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C53" w:rsidRPr="00661C65" w:rsidRDefault="00825C53" w:rsidP="001C4703">
      <w:pPr>
        <w:tabs>
          <w:tab w:val="left" w:pos="1800"/>
        </w:tabs>
        <w:rPr>
          <w:sz w:val="22"/>
          <w:szCs w:val="22"/>
        </w:rPr>
      </w:pPr>
      <w:r w:rsidRPr="00661C65">
        <w:rPr>
          <w:b/>
          <w:sz w:val="22"/>
          <w:szCs w:val="22"/>
        </w:rPr>
        <w:t>Source: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42320C" w:rsidRPr="00661C65">
        <w:rPr>
          <w:sz w:val="22"/>
          <w:szCs w:val="22"/>
        </w:rPr>
        <w:t>Qualcomm</w:t>
      </w:r>
      <w:r w:rsidR="00495289">
        <w:rPr>
          <w:sz w:val="22"/>
          <w:szCs w:val="22"/>
        </w:rPr>
        <w:t xml:space="preserve"> Incorporated</w:t>
      </w:r>
    </w:p>
    <w:p w:rsidR="00825C53" w:rsidRDefault="00825C53" w:rsidP="001C4703">
      <w:pPr>
        <w:tabs>
          <w:tab w:val="left" w:pos="1800"/>
        </w:tabs>
        <w:ind w:left="658" w:hangingChars="298" w:hanging="658"/>
        <w:rPr>
          <w:sz w:val="22"/>
          <w:szCs w:val="22"/>
        </w:rPr>
      </w:pPr>
      <w:r w:rsidRPr="00661C65">
        <w:rPr>
          <w:b/>
          <w:sz w:val="22"/>
          <w:szCs w:val="22"/>
        </w:rPr>
        <w:t xml:space="preserve">Title:   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114E8A" w:rsidRPr="000958C8">
        <w:rPr>
          <w:sz w:val="22"/>
          <w:szCs w:val="22"/>
        </w:rPr>
        <w:t xml:space="preserve">Narrow band </w:t>
      </w:r>
      <w:r w:rsidR="00114E8A" w:rsidRPr="000958C8">
        <w:rPr>
          <w:rStyle w:val="StyleLatinBodyCalibri11pt"/>
          <w:rFonts w:ascii="Times New Roman" w:hAnsi="Times New Roman" w:cs="Times New Roman"/>
        </w:rPr>
        <w:t>OFDMA</w:t>
      </w:r>
      <w:r w:rsidR="0084696D">
        <w:rPr>
          <w:rStyle w:val="StyleLatinBodyCalibri11pt"/>
          <w:rFonts w:ascii="Times New Roman" w:hAnsi="Times New Roman" w:cs="Times New Roman"/>
        </w:rPr>
        <w:t xml:space="preserve">- </w:t>
      </w:r>
      <w:r w:rsidR="00BE170B">
        <w:rPr>
          <w:rStyle w:val="StyleLatinBodyCalibri11pt"/>
          <w:rFonts w:ascii="Times New Roman" w:hAnsi="Times New Roman" w:cs="Times New Roman"/>
        </w:rPr>
        <w:t>Tone-Phase-Shift Keying Modulation</w:t>
      </w:r>
    </w:p>
    <w:p w:rsidR="0098008C" w:rsidRPr="0098008C" w:rsidRDefault="0098008C" w:rsidP="001C4703">
      <w:pPr>
        <w:tabs>
          <w:tab w:val="left" w:pos="1800"/>
        </w:tabs>
        <w:ind w:left="658" w:hangingChars="298" w:hanging="658"/>
        <w:rPr>
          <w:sz w:val="22"/>
          <w:szCs w:val="22"/>
        </w:rPr>
      </w:pPr>
      <w:r>
        <w:rPr>
          <w:b/>
          <w:sz w:val="22"/>
          <w:szCs w:val="22"/>
        </w:rPr>
        <w:t>Agenda:</w:t>
      </w:r>
      <w:r>
        <w:rPr>
          <w:sz w:val="22"/>
          <w:szCs w:val="22"/>
        </w:rPr>
        <w:tab/>
      </w:r>
      <w:r w:rsidR="0084696D">
        <w:rPr>
          <w:szCs w:val="22"/>
        </w:rPr>
        <w:t>7.1.</w:t>
      </w:r>
      <w:r w:rsidR="00BD616D">
        <w:rPr>
          <w:szCs w:val="22"/>
        </w:rPr>
        <w:t>5.3.5</w:t>
      </w:r>
    </w:p>
    <w:p w:rsidR="009A2998" w:rsidRPr="0044681B" w:rsidRDefault="00825C53" w:rsidP="0044681B">
      <w:pPr>
        <w:tabs>
          <w:tab w:val="left" w:pos="1800"/>
        </w:tabs>
        <w:rPr>
          <w:sz w:val="22"/>
          <w:szCs w:val="22"/>
        </w:rPr>
      </w:pPr>
      <w:r w:rsidRPr="00661C65">
        <w:t>Document for:</w:t>
      </w:r>
      <w:r w:rsidRPr="00661C65">
        <w:tab/>
      </w:r>
      <w:bookmarkStart w:id="0" w:name="DocumentFor"/>
      <w:bookmarkEnd w:id="0"/>
      <w:r w:rsidR="0005379D">
        <w:t>Discussion and decision</w:t>
      </w:r>
    </w:p>
    <w:p w:rsidR="0044681B" w:rsidRDefault="0005379D" w:rsidP="0005379D">
      <w:pPr>
        <w:pStyle w:val="Heading1"/>
      </w:pPr>
      <w:r>
        <w:t>Introduction</w:t>
      </w:r>
    </w:p>
    <w:p w:rsidR="00F42B1D" w:rsidRPr="00F42B1D" w:rsidRDefault="00F42B1D" w:rsidP="00F42B1D">
      <w:pPr>
        <w:rPr>
          <w:lang w:val="en-GB" w:eastAsia="en-US"/>
        </w:rPr>
      </w:pPr>
      <w:r w:rsidRPr="00F42B1D">
        <w:rPr>
          <w:lang w:val="en-GB" w:eastAsia="en-US"/>
        </w:rPr>
        <w:t>At GERAN #62 a study item was agreed to study different access stratum solutions to meet the needs for Internet of Things (</w:t>
      </w:r>
      <w:proofErr w:type="spellStart"/>
      <w:r w:rsidRPr="00F42B1D">
        <w:rPr>
          <w:lang w:val="en-GB" w:eastAsia="en-US"/>
        </w:rPr>
        <w:t>IoT</w:t>
      </w:r>
      <w:proofErr w:type="spellEnd"/>
      <w:r w:rsidRPr="00F42B1D">
        <w:rPr>
          <w:lang w:val="en-GB" w:eastAsia="en-US"/>
        </w:rPr>
        <w:t xml:space="preserve">) (see [1]). To </w:t>
      </w:r>
      <w:proofErr w:type="spellStart"/>
      <w:r w:rsidRPr="00F42B1D">
        <w:rPr>
          <w:lang w:val="en-GB" w:eastAsia="en-US"/>
        </w:rPr>
        <w:t>fulfill</w:t>
      </w:r>
      <w:proofErr w:type="spellEnd"/>
      <w:r w:rsidRPr="00F42B1D">
        <w:rPr>
          <w:lang w:val="en-GB" w:eastAsia="en-US"/>
        </w:rPr>
        <w:t xml:space="preserve"> the objectives of the study item, a narrowband OFDMA-based radio interface solution was proposed at GERAN </w:t>
      </w:r>
      <w:proofErr w:type="spellStart"/>
      <w:r w:rsidRPr="00F42B1D">
        <w:rPr>
          <w:lang w:val="en-GB" w:eastAsia="en-US"/>
        </w:rPr>
        <w:t>CIoT</w:t>
      </w:r>
      <w:proofErr w:type="spellEnd"/>
      <w:r w:rsidRPr="00F42B1D">
        <w:rPr>
          <w:lang w:val="en-GB" w:eastAsia="en-US"/>
        </w:rPr>
        <w:t xml:space="preserve"> </w:t>
      </w:r>
      <w:proofErr w:type="spellStart"/>
      <w:r w:rsidRPr="00F42B1D">
        <w:rPr>
          <w:lang w:val="en-GB" w:eastAsia="en-US"/>
        </w:rPr>
        <w:t>teleco</w:t>
      </w:r>
      <w:proofErr w:type="spellEnd"/>
      <w:r w:rsidRPr="00F42B1D">
        <w:rPr>
          <w:lang w:val="en-GB" w:eastAsia="en-US"/>
        </w:rPr>
        <w:t xml:space="preserve"> #5 </w:t>
      </w:r>
      <w:r w:rsidR="00AE4B4A">
        <w:rPr>
          <w:lang w:val="en-GB" w:eastAsia="en-US"/>
        </w:rPr>
        <w:t xml:space="preserve">[2]. </w:t>
      </w:r>
      <w:r w:rsidRPr="00F42B1D">
        <w:rPr>
          <w:lang w:val="en-GB" w:eastAsia="en-US"/>
        </w:rPr>
        <w:t xml:space="preserve">In this contribution, a new constant-envelop modulation scheme, named Tone-Phase-Shift Keying (TPSK), </w:t>
      </w:r>
      <w:proofErr w:type="gramStart"/>
      <w:r w:rsidRPr="00F42B1D">
        <w:rPr>
          <w:lang w:val="en-GB" w:eastAsia="en-US"/>
        </w:rPr>
        <w:t>is</w:t>
      </w:r>
      <w:proofErr w:type="gramEnd"/>
      <w:r w:rsidRPr="00F42B1D">
        <w:rPr>
          <w:lang w:val="en-GB" w:eastAsia="en-US"/>
        </w:rPr>
        <w:t xml:space="preserve"> introduced for narrowband OFDMA. </w:t>
      </w:r>
    </w:p>
    <w:p w:rsidR="00F42B1D" w:rsidRDefault="00F42B1D" w:rsidP="00CA015A">
      <w:pPr>
        <w:pStyle w:val="Heading1"/>
      </w:pPr>
      <w:r>
        <w:t>Tone-Phase-Shift Keying</w:t>
      </w:r>
    </w:p>
    <w:p w:rsidR="004E236A" w:rsidRDefault="00F42B1D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>M</w:t>
      </w:r>
      <w:r w:rsidR="008A7DD0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odulation schemes 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with constant-envelop or very low peak-to-average power ration (PAPR) </w:t>
      </w:r>
      <w:r w:rsidR="001F4D30" w:rsidRPr="001F4D30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allow the use of 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a </w:t>
      </w:r>
      <w:r w:rsidR="001F4D30" w:rsidRPr="001F4D30">
        <w:rPr>
          <w:rStyle w:val="StyleLatinBodyCalibri11pt"/>
          <w:rFonts w:ascii="Times New Roman" w:hAnsi="Times New Roman" w:cs="Times New Roman"/>
          <w:sz w:val="21"/>
          <w:szCs w:val="21"/>
        </w:rPr>
        <w:t>nonlinear amplifier for reduced power consumption and cost.</w:t>
      </w:r>
      <w:r w:rsidR="001F4D30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This makes constant envelop an attractive feature of uplink modulation of cellular IOT. </w:t>
      </w:r>
    </w:p>
    <w:p w:rsidR="004E236A" w:rsidRDefault="004E236A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</w:p>
    <w:p w:rsidR="00A54564" w:rsidRDefault="0079609C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>I</w:t>
      </w:r>
      <w:r w:rsidR="001F4D30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n OFDMA the bandwidth of any transmit filter is often much larger than the bandwidth of a </w:t>
      </w:r>
      <w:r w:rsidR="004E236A">
        <w:rPr>
          <w:rStyle w:val="StyleLatinBodyCalibri11pt"/>
          <w:rFonts w:ascii="Times New Roman" w:hAnsi="Times New Roman" w:cs="Times New Roman"/>
          <w:sz w:val="21"/>
          <w:szCs w:val="21"/>
        </w:rPr>
        <w:t>subcarrier, a</w:t>
      </w:r>
      <w:r w:rsidR="007E3266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 w:rsidR="004E236A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PSK modulated signal carried over a single tone 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have </w:t>
      </w:r>
      <w:r w:rsidR="004E236A">
        <w:rPr>
          <w:rStyle w:val="StyleLatinBodyCalibri11pt"/>
          <w:rFonts w:ascii="Times New Roman" w:hAnsi="Times New Roman" w:cs="Times New Roman"/>
          <w:sz w:val="21"/>
          <w:szCs w:val="21"/>
        </w:rPr>
        <w:t>essentially constant envelop</w:t>
      </w:r>
      <w:r>
        <w:rPr>
          <w:rStyle w:val="FootnoteReference"/>
          <w:kern w:val="0"/>
          <w:szCs w:val="21"/>
        </w:rPr>
        <w:footnoteReference w:id="1"/>
      </w:r>
      <w:r w:rsidR="004E236A">
        <w:rPr>
          <w:rStyle w:val="StyleLatinBodyCalibri11pt"/>
          <w:rFonts w:ascii="Times New Roman" w:hAnsi="Times New Roman" w:cs="Times New Roman"/>
          <w:sz w:val="21"/>
          <w:szCs w:val="21"/>
        </w:rPr>
        <w:t>.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 w:rsidR="004E236A">
        <w:rPr>
          <w:rStyle w:val="StyleLatinBodyCalibri11pt"/>
          <w:rFonts w:ascii="Times New Roman" w:hAnsi="Times New Roman" w:cs="Times New Roman"/>
          <w:sz w:val="21"/>
          <w:szCs w:val="21"/>
        </w:rPr>
        <w:t>However, PSK quickly becomes ineff</w:t>
      </w:r>
      <w:r w:rsidR="00E379A3">
        <w:rPr>
          <w:rStyle w:val="StyleLatinBodyCalibri11pt"/>
          <w:rFonts w:ascii="Times New Roman" w:hAnsi="Times New Roman" w:cs="Times New Roman"/>
          <w:sz w:val="21"/>
          <w:szCs w:val="21"/>
        </w:rPr>
        <w:t>icient</w:t>
      </w:r>
      <w:r w:rsidR="007E3266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as the modulation order</w:t>
      </w:r>
      <w:r w:rsidR="00E379A3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increases</w:t>
      </w:r>
      <w:r w:rsidR="000D1B99">
        <w:rPr>
          <w:rStyle w:val="StyleLatinBodyCalibri11pt"/>
          <w:rFonts w:ascii="Times New Roman" w:hAnsi="Times New Roman" w:cs="Times New Roman"/>
          <w:sz w:val="21"/>
          <w:szCs w:val="21"/>
        </w:rPr>
        <w:t>;</w:t>
      </w:r>
      <w:r w:rsidR="00E379A3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 w:rsidR="000D1B99">
        <w:rPr>
          <w:rStyle w:val="StyleLatinBodyCalibri11pt"/>
          <w:rFonts w:ascii="Times New Roman" w:hAnsi="Times New Roman" w:cs="Times New Roman"/>
          <w:sz w:val="21"/>
          <w:szCs w:val="21"/>
        </w:rPr>
        <w:t>i</w:t>
      </w:r>
      <w:r w:rsidR="007E3266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t </w:t>
      </w:r>
      <w:r w:rsidR="004E236A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requires </w:t>
      </w:r>
      <w:r w:rsidR="00A54564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about </w:t>
      </w:r>
      <w:r w:rsidR="004E236A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6 dB more power for every additional bit. </w:t>
      </w:r>
      <w:r w:rsidR="000D1B99">
        <w:rPr>
          <w:rStyle w:val="StyleLatinBodyCalibri11pt"/>
          <w:rFonts w:ascii="Times New Roman" w:hAnsi="Times New Roman" w:cs="Times New Roman"/>
          <w:sz w:val="21"/>
          <w:szCs w:val="21"/>
        </w:rPr>
        <w:t>More efficient constant-envelop modulation is needed.</w:t>
      </w:r>
    </w:p>
    <w:p w:rsidR="00A54564" w:rsidRPr="0049685A" w:rsidRDefault="000D1B99" w:rsidP="0049685A">
      <w:pPr>
        <w:pStyle w:val="Heading2"/>
        <w:rPr>
          <w:rStyle w:val="StyleLatinBodyCalibri11pt"/>
          <w:rFonts w:ascii="Arial" w:hAnsi="Arial"/>
          <w:kern w:val="2"/>
          <w:sz w:val="28"/>
        </w:rPr>
      </w:pPr>
      <w:r>
        <w:rPr>
          <w:rStyle w:val="StyleLatinBodyCalibri11pt"/>
          <w:rFonts w:ascii="Arial" w:hAnsi="Arial"/>
          <w:kern w:val="2"/>
          <w:sz w:val="28"/>
        </w:rPr>
        <w:t>Modulation</w:t>
      </w:r>
    </w:p>
    <w:p w:rsidR="00342DC1" w:rsidRDefault="00E379A3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>When more than one tones are available, tone index</w:t>
      </w:r>
      <w:r w:rsidR="00F42B1D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, in addition to signal phase, 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can also be used to carry </w:t>
      </w:r>
      <w:r w:rsidR="00F42B1D">
        <w:rPr>
          <w:rStyle w:val="StyleLatinBodyCalibri11pt"/>
          <w:rFonts w:ascii="Times New Roman" w:hAnsi="Times New Roman" w:cs="Times New Roman"/>
          <w:sz w:val="21"/>
          <w:szCs w:val="21"/>
        </w:rPr>
        <w:t>information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. If only one of the allocated tones is used during each OFDM symbol, the resulting signal envelop is constant.  Such a modulation scheme is called </w:t>
      </w:r>
      <w:r w:rsidR="0045633A">
        <w:rPr>
          <w:rStyle w:val="StyleLatinBodyCalibri11pt"/>
          <w:rFonts w:ascii="Times New Roman" w:hAnsi="Times New Roman" w:cs="Times New Roman"/>
          <w:sz w:val="21"/>
          <w:szCs w:val="21"/>
        </w:rPr>
        <w:t>TPSK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. </w:t>
      </w:r>
      <w:r w:rsidR="00F42B1D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In the sequel,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a TPSK </w:t>
      </w:r>
      <w:r w:rsidR="0045633A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modulation </w:t>
      </w:r>
      <w:r w:rsidR="00C6318B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scheme </w:t>
      </w:r>
      <w:r w:rsidR="0045633A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with </w:t>
      </w:r>
      <w:r w:rsidR="007E3266">
        <w:rPr>
          <w:rStyle w:val="StyleLatinBodyCalibri11pt"/>
          <w:rFonts w:ascii="Times New Roman" w:hAnsi="Times New Roman" w:cs="Times New Roman"/>
          <w:sz w:val="21"/>
          <w:szCs w:val="21"/>
        </w:rPr>
        <w:t>K</w:t>
      </w:r>
      <w:r w:rsidR="0045633A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allocated tones and M</w:t>
      </w:r>
      <w:r w:rsidR="007E3266">
        <w:rPr>
          <w:rStyle w:val="StyleLatinBodyCalibri11pt"/>
          <w:rFonts w:ascii="Times New Roman" w:hAnsi="Times New Roman" w:cs="Times New Roman"/>
          <w:sz w:val="21"/>
          <w:szCs w:val="21"/>
        </w:rPr>
        <w:t>-</w:t>
      </w:r>
      <w:proofErr w:type="spellStart"/>
      <w:r w:rsidR="007E3266">
        <w:rPr>
          <w:rStyle w:val="StyleLatinBodyCalibri11pt"/>
          <w:rFonts w:ascii="Times New Roman" w:hAnsi="Times New Roman" w:cs="Times New Roman"/>
          <w:sz w:val="21"/>
          <w:szCs w:val="21"/>
        </w:rPr>
        <w:t>ary</w:t>
      </w:r>
      <w:proofErr w:type="spellEnd"/>
      <w:r w:rsidR="007E3266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 w:rsidR="00C6318B">
        <w:rPr>
          <w:rStyle w:val="StyleLatinBodyCalibri11pt"/>
          <w:rFonts w:ascii="Times New Roman" w:hAnsi="Times New Roman" w:cs="Times New Roman"/>
          <w:sz w:val="21"/>
          <w:szCs w:val="21"/>
        </w:rPr>
        <w:t>phase shift keying</w:t>
      </w:r>
      <w:r w:rsidR="0045633A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is called </w:t>
      </w:r>
      <w:r w:rsidR="00342DC1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(K, M)-TPSK. A (K,M)-TPSK modulated signal </w:t>
      </w:r>
      <w:r w:rsidR="00BA1FD2">
        <w:rPr>
          <w:rStyle w:val="StyleLatinBodyCalibri11pt"/>
          <w:rFonts w:ascii="Times New Roman" w:hAnsi="Times New Roman" w:cs="Times New Roman"/>
          <w:sz w:val="21"/>
          <w:szCs w:val="21"/>
        </w:rPr>
        <w:t>o</w:t>
      </w:r>
      <w:r w:rsidR="00F42B1D">
        <w:rPr>
          <w:rStyle w:val="StyleLatinBodyCalibri11pt"/>
          <w:rFonts w:ascii="Times New Roman" w:hAnsi="Times New Roman" w:cs="Times New Roman"/>
          <w:sz w:val="21"/>
          <w:szCs w:val="21"/>
        </w:rPr>
        <w:t>ver</w:t>
      </w:r>
      <w:r w:rsidR="00BA1FD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the K consecutive tones starting from tone L out of a total of N tones </w:t>
      </w:r>
      <w:r w:rsidR="00342DC1">
        <w:rPr>
          <w:rStyle w:val="StyleLatinBodyCalibri11pt"/>
          <w:rFonts w:ascii="Times New Roman" w:hAnsi="Times New Roman" w:cs="Times New Roman"/>
          <w:sz w:val="21"/>
          <w:szCs w:val="21"/>
        </w:rPr>
        <w:t>is</w:t>
      </w:r>
    </w:p>
    <w:p w:rsidR="00342DC1" w:rsidRDefault="00342DC1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m:oMath>
        <m:r>
          <w:rPr>
            <w:rStyle w:val="StyleLatinBodyCalibri11pt"/>
            <w:rFonts w:ascii="Cambria Math" w:hAnsi="Cambria Math" w:cs="Times New Roman"/>
            <w:sz w:val="21"/>
            <w:szCs w:val="21"/>
          </w:rPr>
          <m:t xml:space="preserve">       x</m:t>
        </m:r>
        <m:d>
          <m:dPr>
            <m:ctrlPr>
              <w:rPr>
                <w:rStyle w:val="StyleLatinBodyCalibri11pt"/>
                <w:rFonts w:ascii="Cambria Math" w:hAnsi="Cambria Math" w:cs="Times New Roman"/>
                <w:i/>
                <w:sz w:val="21"/>
                <w:szCs w:val="21"/>
              </w:rPr>
            </m:ctrlPr>
          </m:dPr>
          <m:e>
            <m:r>
              <w:rPr>
                <w:rStyle w:val="StyleLatinBodyCalibri11pt"/>
                <w:rFonts w:ascii="Cambria Math" w:hAnsi="Cambria Math" w:cs="Times New Roman"/>
                <w:sz w:val="21"/>
                <w:szCs w:val="21"/>
              </w:rPr>
              <m:t>n</m:t>
            </m:r>
          </m:e>
        </m:d>
        <m:r>
          <w:rPr>
            <w:rStyle w:val="StyleLatinBodyCalibri11pt"/>
            <w:rFonts w:ascii="Cambria Math" w:hAnsi="Cambria Math" w:cs="Times New Roman"/>
            <w:sz w:val="21"/>
            <w:szCs w:val="21"/>
          </w:rPr>
          <m:t>=</m:t>
        </m:r>
        <m:func>
          <m:funcPr>
            <m:ctrlPr>
              <w:rPr>
                <w:rStyle w:val="StyleLatinBodyCalibri11pt"/>
                <w:rFonts w:ascii="Cambria Math" w:hAnsi="Cambria Math" w:cs="Times New Roman"/>
                <w:sz w:val="21"/>
                <w:szCs w:val="21"/>
              </w:rPr>
            </m:ctrlPr>
          </m:funcPr>
          <m:fName>
            <m:r>
              <m:rPr>
                <m:sty m:val="p"/>
              </m:rPr>
              <w:rPr>
                <w:rStyle w:val="StyleLatinBodyCalibri11pt"/>
                <w:rFonts w:ascii="Cambria Math" w:hAnsi="Cambria Math" w:cs="Times New Roman"/>
                <w:sz w:val="21"/>
                <w:szCs w:val="21"/>
              </w:rPr>
              <m:t>exp</m:t>
            </m:r>
          </m:fName>
          <m:e>
            <m:d>
              <m:dPr>
                <m:ctrlPr>
                  <w:rPr>
                    <w:rStyle w:val="StyleLatinBodyCalibri11pt"/>
                    <w:rFonts w:ascii="Cambria Math" w:hAnsi="Cambria Math" w:cs="Times New Roman"/>
                    <w:i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Style w:val="StyleLatinBodyCalibri11pt"/>
                        <w:rFonts w:ascii="Cambria Math" w:hAnsi="Cambria Math" w:cs="Times New Roman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Style w:val="StyleLatinBodyCalibri11pt"/>
                        <w:rFonts w:ascii="Cambria Math" w:hAnsi="Cambria Math" w:cs="Times New Roman"/>
                        <w:sz w:val="21"/>
                        <w:szCs w:val="21"/>
                      </w:rPr>
                      <m:t>j2mπ</m:t>
                    </m:r>
                  </m:num>
                  <m:den>
                    <m:r>
                      <w:rPr>
                        <w:rStyle w:val="StyleLatinBodyCalibri11pt"/>
                        <w:rFonts w:ascii="Cambria Math" w:hAnsi="Cambria Math" w:cs="Times New Roman"/>
                        <w:sz w:val="21"/>
                        <w:szCs w:val="21"/>
                      </w:rPr>
                      <m:t>M</m:t>
                    </m:r>
                  </m:den>
                </m:f>
              </m:e>
            </m:d>
          </m:e>
        </m:func>
        <m:r>
          <w:rPr>
            <w:rStyle w:val="StyleLatinBodyCalibri11pt"/>
            <w:rFonts w:ascii="Cambria Math" w:hAnsi="Cambria Math" w:cs="Times New Roman"/>
            <w:sz w:val="21"/>
            <w:szCs w:val="21"/>
          </w:rPr>
          <m:t>*</m:t>
        </m:r>
        <m:func>
          <m:funcPr>
            <m:ctrlPr>
              <w:rPr>
                <w:rStyle w:val="StyleLatinBodyCalibri11pt"/>
                <w:rFonts w:ascii="Cambria Math" w:hAnsi="Cambria Math" w:cs="Times New Roman"/>
                <w:sz w:val="21"/>
                <w:szCs w:val="21"/>
              </w:rPr>
            </m:ctrlPr>
          </m:funcPr>
          <m:fName>
            <m:r>
              <m:rPr>
                <m:sty m:val="p"/>
              </m:rPr>
              <w:rPr>
                <w:rStyle w:val="StyleLatinBodyCalibri11pt"/>
                <w:rFonts w:ascii="Cambria Math" w:hAnsi="Cambria Math" w:cs="Times New Roman"/>
                <w:sz w:val="21"/>
                <w:szCs w:val="21"/>
              </w:rPr>
              <m:t>exp</m:t>
            </m:r>
            <m:ctrlPr>
              <w:rPr>
                <w:rStyle w:val="StyleLatinBodyCalibri11pt"/>
                <w:rFonts w:ascii="Cambria Math" w:hAnsi="Cambria Math" w:cs="Times New Roman"/>
                <w:i/>
                <w:sz w:val="21"/>
                <w:szCs w:val="21"/>
              </w:rPr>
            </m:ctrlPr>
          </m:fName>
          <m:e>
            <m:d>
              <m:dPr>
                <m:ctrlPr>
                  <w:rPr>
                    <w:rStyle w:val="StyleLatinBodyCalibri11pt"/>
                    <w:rFonts w:ascii="Cambria Math" w:hAnsi="Cambria Math" w:cs="Times New Roman"/>
                    <w:i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Style w:val="StyleLatinBodyCalibri11pt"/>
                        <w:rFonts w:ascii="Cambria Math" w:hAnsi="Cambria Math" w:cs="Times New Roman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Style w:val="StyleLatinBodyCalibri11pt"/>
                        <w:rFonts w:ascii="Cambria Math" w:hAnsi="Cambria Math" w:cs="Times New Roman"/>
                        <w:sz w:val="21"/>
                        <w:szCs w:val="21"/>
                      </w:rPr>
                      <m:t>j2nkπ</m:t>
                    </m:r>
                  </m:num>
                  <m:den>
                    <m:r>
                      <w:rPr>
                        <w:rStyle w:val="StyleLatinBodyCalibri11pt"/>
                        <w:rFonts w:ascii="Cambria Math" w:hAnsi="Cambria Math" w:cs="Times New Roman"/>
                        <w:sz w:val="21"/>
                        <w:szCs w:val="21"/>
                      </w:rPr>
                      <m:t>N</m:t>
                    </m:r>
                  </m:den>
                </m:f>
              </m:e>
            </m:d>
          </m:e>
        </m:func>
        <m:r>
          <w:rPr>
            <w:rStyle w:val="StyleLatinBodyCalibri11pt"/>
            <w:rFonts w:ascii="Cambria Math" w:hAnsi="Cambria Math" w:cs="Times New Roman"/>
            <w:sz w:val="21"/>
            <w:szCs w:val="21"/>
          </w:rPr>
          <m:t>, n=0, 1, …N;   m∈[0, M-1];  k∈[L,L+K-1].</m:t>
        </m:r>
      </m:oMath>
      <w:r w:rsidR="00BA1FD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(1)</w:t>
      </w:r>
    </w:p>
    <w:p w:rsidR="007F76F3" w:rsidRDefault="00342DC1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>For simplicity, only K and M that are integer powers of 2 are considered.</w:t>
      </w:r>
      <w:r w:rsidR="007F76F3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The following TPSK schemes are proposed for narrowband OFDMA.</w:t>
      </w:r>
    </w:p>
    <w:p w:rsidR="00001ED3" w:rsidRDefault="00001ED3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</w:p>
    <w:p w:rsidR="00001ED3" w:rsidRDefault="00001ED3" w:rsidP="0049685A">
      <w:pPr>
        <w:pStyle w:val="Caption"/>
        <w:keepNext/>
        <w:jc w:val="center"/>
      </w:pPr>
      <w:r>
        <w:lastRenderedPageBreak/>
        <w:t xml:space="preserve">Table </w:t>
      </w:r>
      <w:r w:rsidR="00C74BB8">
        <w:fldChar w:fldCharType="begin"/>
      </w:r>
      <w:r w:rsidR="00C74BB8">
        <w:instrText xml:space="preserve"> SEQ Table \* ARABIC </w:instrText>
      </w:r>
      <w:r w:rsidR="00C74BB8">
        <w:fldChar w:fldCharType="separate"/>
      </w:r>
      <w:r w:rsidR="004E02C2">
        <w:rPr>
          <w:noProof/>
        </w:rPr>
        <w:t>1</w:t>
      </w:r>
      <w:r w:rsidR="00C74BB8">
        <w:rPr>
          <w:noProof/>
        </w:rPr>
        <w:fldChar w:fldCharType="end"/>
      </w:r>
      <w:r>
        <w:t xml:space="preserve"> Proposed TPSK modulation schemes.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DF1882" w:rsidTr="00DF1882">
        <w:tc>
          <w:tcPr>
            <w:tcW w:w="1659" w:type="dxa"/>
          </w:tcPr>
          <w:p w:rsidR="00DF1882" w:rsidRDefault="00DF1882" w:rsidP="00114E8A">
            <w:pP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Modulation</w:t>
            </w:r>
          </w:p>
        </w:tc>
        <w:tc>
          <w:tcPr>
            <w:tcW w:w="1659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(2,2)-TPSK</w:t>
            </w:r>
          </w:p>
        </w:tc>
        <w:tc>
          <w:tcPr>
            <w:tcW w:w="1659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(4,4)-TPSK</w:t>
            </w:r>
          </w:p>
        </w:tc>
        <w:tc>
          <w:tcPr>
            <w:tcW w:w="1659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(4,8)-TPSK</w:t>
            </w:r>
          </w:p>
        </w:tc>
        <w:tc>
          <w:tcPr>
            <w:tcW w:w="1660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(8,8)-TPSK</w:t>
            </w:r>
          </w:p>
        </w:tc>
      </w:tr>
      <w:tr w:rsidR="00DF1882" w:rsidTr="00DF1882">
        <w:tc>
          <w:tcPr>
            <w:tcW w:w="1659" w:type="dxa"/>
          </w:tcPr>
          <w:p w:rsidR="00DF1882" w:rsidRDefault="00DF1882" w:rsidP="00DF1882">
            <w:pP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bits/ tone</w:t>
            </w:r>
          </w:p>
        </w:tc>
        <w:tc>
          <w:tcPr>
            <w:tcW w:w="1659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659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659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1.25</w:t>
            </w:r>
          </w:p>
        </w:tc>
        <w:tc>
          <w:tcPr>
            <w:tcW w:w="1660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0.75</w:t>
            </w:r>
          </w:p>
        </w:tc>
      </w:tr>
      <w:tr w:rsidR="00DF1882" w:rsidTr="00DF1882">
        <w:tc>
          <w:tcPr>
            <w:tcW w:w="1659" w:type="dxa"/>
          </w:tcPr>
          <w:p w:rsidR="00DF1882" w:rsidRDefault="00DF1882" w:rsidP="00114E8A">
            <w:pP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Bits/symbol</w:t>
            </w:r>
          </w:p>
        </w:tc>
        <w:tc>
          <w:tcPr>
            <w:tcW w:w="1659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659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659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60" w:type="dxa"/>
          </w:tcPr>
          <w:p w:rsidR="00DF1882" w:rsidRDefault="00DF1882" w:rsidP="00AE4B4A">
            <w:pPr>
              <w:jc w:val="center"/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StyleLatinBodyCalibri11pt"/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</w:tr>
    </w:tbl>
    <w:p w:rsidR="00DF1882" w:rsidRDefault="00DF1882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</w:p>
    <w:p w:rsidR="000D1B99" w:rsidRDefault="00DF1882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Since the uplink </w:t>
      </w:r>
      <w:r w:rsidR="00CB41A9" w:rsidRPr="00CB41A9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symbol rate 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of the narrowband OFDMA proposed in [2] </w:t>
      </w:r>
      <w:r w:rsidR="00CB41A9">
        <w:rPr>
          <w:rStyle w:val="StyleLatinBodyCalibri11pt"/>
          <w:rFonts w:ascii="Times New Roman" w:hAnsi="Times New Roman" w:cs="Times New Roman"/>
          <w:sz w:val="21"/>
          <w:szCs w:val="21"/>
        </w:rPr>
        <w:t>is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2142 symbols/s, the maximal data rate </w:t>
      </w:r>
      <w:r w:rsidR="00001ED3">
        <w:rPr>
          <w:rStyle w:val="StyleLatinBodyCalibri11pt"/>
          <w:rFonts w:ascii="Times New Roman" w:hAnsi="Times New Roman" w:cs="Times New Roman"/>
          <w:sz w:val="21"/>
          <w:szCs w:val="21"/>
        </w:rPr>
        <w:t>supported by (8</w:t>
      </w:r>
      <w:proofErr w:type="gramStart"/>
      <w:r w:rsidR="00001ED3">
        <w:rPr>
          <w:rStyle w:val="StyleLatinBodyCalibri11pt"/>
          <w:rFonts w:ascii="Times New Roman" w:hAnsi="Times New Roman" w:cs="Times New Roman"/>
          <w:sz w:val="21"/>
          <w:szCs w:val="21"/>
        </w:rPr>
        <w:t>,8</w:t>
      </w:r>
      <w:proofErr w:type="gramEnd"/>
      <w:r w:rsidR="00001ED3">
        <w:rPr>
          <w:rStyle w:val="StyleLatinBodyCalibri11pt"/>
          <w:rFonts w:ascii="Times New Roman" w:hAnsi="Times New Roman" w:cs="Times New Roman"/>
          <w:sz w:val="21"/>
          <w:szCs w:val="21"/>
        </w:rPr>
        <w:t>)-TPSK is about 12 kbps.</w:t>
      </w:r>
    </w:p>
    <w:p w:rsidR="002405F8" w:rsidRDefault="002405F8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</w:p>
    <w:p w:rsidR="002405F8" w:rsidRDefault="002405F8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>It is worth to note that more bandwidth-efficient TPSK schemes are possible by using more than 1 tones</w:t>
      </w:r>
      <w:r w:rsidR="00EA2994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. </w:t>
      </w:r>
      <w:r w:rsidR="00543011">
        <w:rPr>
          <w:rStyle w:val="StyleLatinBodyCalibri11pt"/>
          <w:rFonts w:ascii="Times New Roman" w:hAnsi="Times New Roman" w:cs="Times New Roman"/>
          <w:sz w:val="21"/>
          <w:szCs w:val="21"/>
        </w:rPr>
        <w:t>When the number of tones is small, say 2, the resulting PAPR is 3 dB, still significantly smaller than conventional SC-OFDM.</w:t>
      </w:r>
    </w:p>
    <w:p w:rsidR="000D1B99" w:rsidRDefault="000D1B99" w:rsidP="000D1B99">
      <w:pPr>
        <w:pStyle w:val="Heading2"/>
        <w:rPr>
          <w:rStyle w:val="StyleLatinBodyCalibri11pt"/>
          <w:rFonts w:ascii="Arial" w:hAnsi="Arial"/>
          <w:kern w:val="2"/>
          <w:sz w:val="28"/>
        </w:rPr>
      </w:pPr>
      <w:r>
        <w:rPr>
          <w:rStyle w:val="StyleLatinBodyCalibri11pt"/>
          <w:rFonts w:ascii="Arial" w:hAnsi="Arial"/>
          <w:kern w:val="2"/>
          <w:sz w:val="28"/>
        </w:rPr>
        <w:t>Mapping</w:t>
      </w:r>
    </w:p>
    <w:p w:rsidR="00AE5318" w:rsidRDefault="000D1B99" w:rsidP="0049685A">
      <w:r>
        <w:t xml:space="preserve">When </w:t>
      </w:r>
      <w:r w:rsidRPr="000D1B99">
        <w:t>K and M that are integer powers of 2 are considered</w:t>
      </w:r>
      <w:r>
        <w:t xml:space="preserve">, a simple mapping scheme is to let </w:t>
      </w:r>
      <w:proofErr w:type="gramStart"/>
      <w:r>
        <w:t>log2(</w:t>
      </w:r>
      <w:proofErr w:type="gramEnd"/>
      <w:r>
        <w:t xml:space="preserve">K) bits determine the tone index to be used and the remaining log2(M) bits determine the phase. </w:t>
      </w:r>
      <w:r w:rsidR="00AE5318">
        <w:t xml:space="preserve">While mapping of the first </w:t>
      </w:r>
      <w:proofErr w:type="gramStart"/>
      <w:r w:rsidR="00AE5318">
        <w:t>log2(</w:t>
      </w:r>
      <w:proofErr w:type="gramEnd"/>
      <w:r w:rsidR="00AE5318">
        <w:t>K) bits to a tone index has no impact on performance; grey mapping is preferred for the remaining log2(M) bits.</w:t>
      </w:r>
    </w:p>
    <w:p w:rsidR="000D1B99" w:rsidRDefault="000D1B99" w:rsidP="00114E8A">
      <w:pPr>
        <w:rPr>
          <w:rStyle w:val="StyleLatinBodyCalibri11pt"/>
          <w:rFonts w:ascii="Times New Roman" w:hAnsi="Times New Roman" w:cs="Times New Roman"/>
          <w:sz w:val="21"/>
          <w:szCs w:val="21"/>
        </w:rPr>
      </w:pPr>
    </w:p>
    <w:p w:rsidR="00CB41A9" w:rsidRDefault="00001ED3" w:rsidP="0049685A">
      <w:pPr>
        <w:pStyle w:val="Heading1"/>
      </w:pPr>
      <w:r>
        <w:t>Performance</w:t>
      </w:r>
      <w:r w:rsidR="0081504C">
        <w:t xml:space="preserve"> of TPSK</w:t>
      </w:r>
    </w:p>
    <w:p w:rsidR="00F42B1D" w:rsidRDefault="00001ED3" w:rsidP="0049685A">
      <w:pPr>
        <w:rPr>
          <w:lang w:val="en-GB" w:eastAsia="en-US"/>
        </w:rPr>
      </w:pPr>
      <w:r>
        <w:rPr>
          <w:lang w:val="en-GB" w:eastAsia="en-US"/>
        </w:rPr>
        <w:t xml:space="preserve">In Figure 1, </w:t>
      </w:r>
      <w:r w:rsidR="00476C0D">
        <w:rPr>
          <w:lang w:val="en-GB" w:eastAsia="en-US"/>
        </w:rPr>
        <w:t xml:space="preserve">the BER performances over AWGN channel of proposed </w:t>
      </w:r>
      <w:r>
        <w:rPr>
          <w:lang w:val="en-GB" w:eastAsia="en-US"/>
        </w:rPr>
        <w:t xml:space="preserve">TPSK </w:t>
      </w:r>
      <w:r w:rsidR="00476C0D">
        <w:rPr>
          <w:lang w:val="en-GB" w:eastAsia="en-US"/>
        </w:rPr>
        <w:t xml:space="preserve">schemes are compared to that of BPSK. </w:t>
      </w:r>
      <w:r w:rsidR="0081504C">
        <w:rPr>
          <w:lang w:val="en-GB" w:eastAsia="en-US"/>
        </w:rPr>
        <w:t xml:space="preserve"> </w:t>
      </w:r>
      <w:r w:rsidR="00F42B1D">
        <w:rPr>
          <w:lang w:val="en-GB" w:eastAsia="en-US"/>
        </w:rPr>
        <w:t>Below are several remarks about the performance comparison.</w:t>
      </w:r>
    </w:p>
    <w:p w:rsidR="00F42B1D" w:rsidRPr="008922AE" w:rsidRDefault="00476C0D" w:rsidP="008922AE">
      <w:pPr>
        <w:pStyle w:val="ListParagraph"/>
        <w:numPr>
          <w:ilvl w:val="0"/>
          <w:numId w:val="24"/>
        </w:numPr>
        <w:rPr>
          <w:lang w:val="en-GB"/>
        </w:rPr>
      </w:pPr>
      <w:r w:rsidRPr="008922AE">
        <w:rPr>
          <w:lang w:val="en-GB"/>
        </w:rPr>
        <w:t>(2,2)-TPSK per</w:t>
      </w:r>
      <w:r w:rsidR="0081504C" w:rsidRPr="008922AE">
        <w:rPr>
          <w:lang w:val="en-GB"/>
        </w:rPr>
        <w:t xml:space="preserve">forms exactly the same as BPSK. </w:t>
      </w:r>
    </w:p>
    <w:p w:rsidR="00F42B1D" w:rsidRPr="008922AE" w:rsidRDefault="008922AE" w:rsidP="008922AE">
      <w:pPr>
        <w:pStyle w:val="ListParagraph"/>
        <w:numPr>
          <w:ilvl w:val="0"/>
          <w:numId w:val="24"/>
        </w:numPr>
        <w:rPr>
          <w:lang w:val="en-GB"/>
        </w:rPr>
      </w:pPr>
      <w:r w:rsidRPr="008922AE">
        <w:rPr>
          <w:lang w:val="en-GB"/>
        </w:rPr>
        <w:t>Compared to BPSK, (4</w:t>
      </w:r>
      <w:proofErr w:type="gramStart"/>
      <w:r w:rsidRPr="008922AE">
        <w:rPr>
          <w:lang w:val="en-GB"/>
        </w:rPr>
        <w:t>,8</w:t>
      </w:r>
      <w:proofErr w:type="gramEnd"/>
      <w:r w:rsidRPr="008922AE">
        <w:rPr>
          <w:lang w:val="en-GB"/>
        </w:rPr>
        <w:t xml:space="preserve">)-TPSK has a performance loss about 0.5 </w:t>
      </w:r>
      <w:proofErr w:type="spellStart"/>
      <w:r w:rsidRPr="008922AE">
        <w:rPr>
          <w:lang w:val="en-GB"/>
        </w:rPr>
        <w:t>db</w:t>
      </w:r>
      <w:proofErr w:type="spellEnd"/>
      <w:r w:rsidRPr="008922AE">
        <w:rPr>
          <w:lang w:val="en-GB"/>
        </w:rPr>
        <w:t xml:space="preserve"> or less when </w:t>
      </w:r>
      <w:proofErr w:type="spellStart"/>
      <w:r w:rsidRPr="008922AE">
        <w:rPr>
          <w:lang w:val="en-GB"/>
        </w:rPr>
        <w:t>Eb</w:t>
      </w:r>
      <w:proofErr w:type="spellEnd"/>
      <w:r w:rsidRPr="008922AE">
        <w:rPr>
          <w:lang w:val="en-GB"/>
        </w:rPr>
        <w:t xml:space="preserve">/No is in the range of 0 to 6 </w:t>
      </w:r>
      <w:proofErr w:type="spellStart"/>
      <w:r w:rsidRPr="008922AE">
        <w:rPr>
          <w:lang w:val="en-GB"/>
        </w:rPr>
        <w:t>dB.</w:t>
      </w:r>
      <w:proofErr w:type="spellEnd"/>
    </w:p>
    <w:p w:rsidR="008922AE" w:rsidRPr="008922AE" w:rsidRDefault="0081504C" w:rsidP="008922AE">
      <w:pPr>
        <w:pStyle w:val="ListParagraph"/>
        <w:numPr>
          <w:ilvl w:val="0"/>
          <w:numId w:val="24"/>
        </w:numPr>
        <w:rPr>
          <w:lang w:val="en-GB"/>
        </w:rPr>
      </w:pPr>
      <w:r w:rsidRPr="008922AE">
        <w:rPr>
          <w:lang w:val="en-GB"/>
        </w:rPr>
        <w:t xml:space="preserve">When </w:t>
      </w:r>
      <w:proofErr w:type="spellStart"/>
      <w:r w:rsidRPr="008922AE">
        <w:rPr>
          <w:lang w:val="en-GB"/>
        </w:rPr>
        <w:t>Eb</w:t>
      </w:r>
      <w:proofErr w:type="spellEnd"/>
      <w:r w:rsidRPr="008922AE">
        <w:rPr>
          <w:lang w:val="en-GB"/>
        </w:rPr>
        <w:t>/No is below 0.7 dB, BPSK and (2</w:t>
      </w:r>
      <w:proofErr w:type="gramStart"/>
      <w:r w:rsidRPr="008922AE">
        <w:rPr>
          <w:lang w:val="en-GB"/>
        </w:rPr>
        <w:t>,2</w:t>
      </w:r>
      <w:proofErr w:type="gramEnd"/>
      <w:r w:rsidRPr="008922AE">
        <w:rPr>
          <w:lang w:val="en-GB"/>
        </w:rPr>
        <w:t xml:space="preserve">)-TPSK perform the best and the other 3 TPSK schemes perform about the same. </w:t>
      </w:r>
    </w:p>
    <w:p w:rsidR="004E02C2" w:rsidRPr="004E02C2" w:rsidRDefault="0081504C" w:rsidP="004E02C2">
      <w:pPr>
        <w:pStyle w:val="ListParagraph"/>
        <w:numPr>
          <w:ilvl w:val="0"/>
          <w:numId w:val="24"/>
        </w:numPr>
        <w:rPr>
          <w:lang w:val="en-GB"/>
        </w:rPr>
      </w:pPr>
      <w:r w:rsidRPr="008922AE">
        <w:rPr>
          <w:lang w:val="en-GB"/>
        </w:rPr>
        <w:t xml:space="preserve">When </w:t>
      </w:r>
      <w:proofErr w:type="spellStart"/>
      <w:r w:rsidRPr="008922AE">
        <w:rPr>
          <w:lang w:val="en-GB"/>
        </w:rPr>
        <w:t>Eb</w:t>
      </w:r>
      <w:proofErr w:type="spellEnd"/>
      <w:r w:rsidRPr="008922AE">
        <w:rPr>
          <w:lang w:val="en-GB"/>
        </w:rPr>
        <w:t>/No is greater than 0.7</w:t>
      </w:r>
      <w:r w:rsidR="00F42B1D" w:rsidRPr="008922AE">
        <w:rPr>
          <w:lang w:val="en-GB"/>
        </w:rPr>
        <w:t xml:space="preserve"> dB,</w:t>
      </w:r>
      <w:r w:rsidRPr="008922AE">
        <w:rPr>
          <w:lang w:val="en-GB"/>
        </w:rPr>
        <w:t xml:space="preserve"> (4</w:t>
      </w:r>
      <w:proofErr w:type="gramStart"/>
      <w:r w:rsidRPr="008922AE">
        <w:rPr>
          <w:lang w:val="en-GB"/>
        </w:rPr>
        <w:t>,4</w:t>
      </w:r>
      <w:proofErr w:type="gramEnd"/>
      <w:r w:rsidRPr="008922AE">
        <w:rPr>
          <w:lang w:val="en-GB"/>
        </w:rPr>
        <w:t xml:space="preserve">)-TPSK and (8,8)-TPSK performs better </w:t>
      </w:r>
      <w:r w:rsidR="008922AE" w:rsidRPr="008922AE">
        <w:rPr>
          <w:lang w:val="en-GB"/>
        </w:rPr>
        <w:t>than BPSK.</w:t>
      </w:r>
    </w:p>
    <w:p w:rsidR="008922AE" w:rsidRDefault="0056793D" w:rsidP="0049685A">
      <w:pPr>
        <w:keepNext/>
        <w:jc w:val="left"/>
        <w:rPr>
          <w:lang w:val="en-GB" w:eastAsia="en-US"/>
        </w:rPr>
      </w:pPr>
      <w:r>
        <w:rPr>
          <w:lang w:val="en-GB" w:eastAsia="en-US"/>
        </w:rPr>
        <w:t>It is expected that over</w:t>
      </w:r>
      <w:r w:rsidR="008922AE">
        <w:rPr>
          <w:lang w:val="en-GB" w:eastAsia="en-US"/>
        </w:rPr>
        <w:t xml:space="preserve"> </w:t>
      </w:r>
      <w:r>
        <w:rPr>
          <w:lang w:val="en-GB" w:eastAsia="en-US"/>
        </w:rPr>
        <w:t xml:space="preserve">fading channels the </w:t>
      </w:r>
      <w:r w:rsidR="0049685A">
        <w:rPr>
          <w:lang w:val="en-GB" w:eastAsia="en-US"/>
        </w:rPr>
        <w:t xml:space="preserve">cross point of error performance curves </w:t>
      </w:r>
      <w:r>
        <w:rPr>
          <w:lang w:val="en-GB" w:eastAsia="en-US"/>
        </w:rPr>
        <w:t>of BPSK, (4</w:t>
      </w:r>
      <w:proofErr w:type="gramStart"/>
      <w:r>
        <w:rPr>
          <w:lang w:val="en-GB" w:eastAsia="en-US"/>
        </w:rPr>
        <w:t>,4</w:t>
      </w:r>
      <w:proofErr w:type="gramEnd"/>
      <w:r>
        <w:rPr>
          <w:lang w:val="en-GB" w:eastAsia="en-US"/>
        </w:rPr>
        <w:t xml:space="preserve">)-TPSK, and (8,8)-TPSK will be larger than 0.7 </w:t>
      </w:r>
      <w:proofErr w:type="spellStart"/>
      <w:r>
        <w:rPr>
          <w:lang w:val="en-GB" w:eastAsia="en-US"/>
        </w:rPr>
        <w:t>dB.</w:t>
      </w:r>
      <w:proofErr w:type="spellEnd"/>
      <w:r>
        <w:rPr>
          <w:lang w:val="en-GB" w:eastAsia="en-US"/>
        </w:rPr>
        <w:t xml:space="preserve"> </w:t>
      </w:r>
      <w:r w:rsidR="00F42B1D">
        <w:rPr>
          <w:lang w:val="en-GB" w:eastAsia="en-US"/>
        </w:rPr>
        <w:t>Below TPSK is compared to BPSK over Rayleigh fading channels.</w:t>
      </w:r>
      <w:r>
        <w:rPr>
          <w:lang w:val="en-GB" w:eastAsia="en-US"/>
        </w:rPr>
        <w:t xml:space="preserve">  </w:t>
      </w:r>
    </w:p>
    <w:p w:rsidR="008922AE" w:rsidRDefault="008922AE" w:rsidP="0049685A">
      <w:pPr>
        <w:keepNext/>
        <w:jc w:val="left"/>
        <w:rPr>
          <w:lang w:val="en-GB" w:eastAsia="en-US"/>
        </w:rPr>
      </w:pPr>
    </w:p>
    <w:p w:rsidR="00152E35" w:rsidRDefault="00152E35" w:rsidP="0049685A">
      <w:pPr>
        <w:keepNext/>
        <w:jc w:val="left"/>
        <w:rPr>
          <w:lang w:val="en-GB" w:eastAsia="en-US"/>
        </w:rPr>
      </w:pPr>
      <w:r>
        <w:rPr>
          <w:lang w:val="en-GB" w:eastAsia="en-US"/>
        </w:rPr>
        <w:t xml:space="preserve">Simulations below have the following assumptions: TU-1Hz channel, packet size 800 bits, turbo code, no frequency hopping. </w:t>
      </w:r>
      <w:r w:rsidR="004E02C2">
        <w:rPr>
          <w:lang w:val="en-GB" w:eastAsia="en-US"/>
        </w:rPr>
        <w:t xml:space="preserve">The modulation and coding schemes simulated are listed </w:t>
      </w:r>
      <w:r w:rsidR="00D2146F">
        <w:rPr>
          <w:lang w:val="en-GB" w:eastAsia="en-US"/>
        </w:rPr>
        <w:t xml:space="preserve">shown </w:t>
      </w:r>
      <w:r w:rsidR="004E02C2">
        <w:rPr>
          <w:lang w:val="en-GB" w:eastAsia="en-US"/>
        </w:rPr>
        <w:t>in Table 2.</w:t>
      </w:r>
    </w:p>
    <w:p w:rsidR="005A7946" w:rsidRDefault="005A7946" w:rsidP="004E02C2">
      <w:pPr>
        <w:keepNext/>
        <w:jc w:val="left"/>
        <w:rPr>
          <w:lang w:val="en-GB" w:eastAsia="en-US"/>
        </w:rPr>
      </w:pPr>
    </w:p>
    <w:p w:rsidR="005A7946" w:rsidRDefault="004E02C2" w:rsidP="004E02C2">
      <w:pPr>
        <w:keepNext/>
        <w:jc w:val="left"/>
        <w:rPr>
          <w:lang w:val="en-GB" w:eastAsia="en-US"/>
        </w:rPr>
      </w:pPr>
      <w:r>
        <w:rPr>
          <w:lang w:val="en-GB" w:eastAsia="en-US"/>
        </w:rPr>
        <w:t xml:space="preserve">In Figure 2, the first three modulation and coding schemes in Table 2 are compared. </w:t>
      </w:r>
      <w:r w:rsidR="005A7946">
        <w:rPr>
          <w:lang w:val="en-GB" w:eastAsia="en-US"/>
        </w:rPr>
        <w:t>With the same bandwidth efficiency, (4</w:t>
      </w:r>
      <w:proofErr w:type="gramStart"/>
      <w:r w:rsidR="005A7946">
        <w:rPr>
          <w:lang w:val="en-GB" w:eastAsia="en-US"/>
        </w:rPr>
        <w:t>,4</w:t>
      </w:r>
      <w:proofErr w:type="gramEnd"/>
      <w:r w:rsidR="005A7946">
        <w:rPr>
          <w:lang w:val="en-GB" w:eastAsia="en-US"/>
        </w:rPr>
        <w:t xml:space="preserve">)-TPSK performs almost the same as BPSK does and (4,8)-TPSK has a </w:t>
      </w:r>
      <w:r w:rsidR="005A7946">
        <w:rPr>
          <w:lang w:val="en-GB" w:eastAsia="en-US"/>
        </w:rPr>
        <w:lastRenderedPageBreak/>
        <w:t xml:space="preserve">loss </w:t>
      </w:r>
      <w:r w:rsidR="00D2146F">
        <w:rPr>
          <w:lang w:val="en-GB" w:eastAsia="en-US"/>
        </w:rPr>
        <w:t xml:space="preserve">of </w:t>
      </w:r>
      <w:r w:rsidR="005A7946">
        <w:rPr>
          <w:lang w:val="en-GB" w:eastAsia="en-US"/>
        </w:rPr>
        <w:t xml:space="preserve">about 0.4 </w:t>
      </w:r>
      <w:proofErr w:type="spellStart"/>
      <w:r w:rsidR="005A7946">
        <w:rPr>
          <w:lang w:val="en-GB" w:eastAsia="en-US"/>
        </w:rPr>
        <w:t>dB.</w:t>
      </w:r>
      <w:proofErr w:type="spellEnd"/>
    </w:p>
    <w:p w:rsidR="005A7946" w:rsidRDefault="005A7946" w:rsidP="004E02C2">
      <w:pPr>
        <w:keepNext/>
        <w:jc w:val="left"/>
        <w:rPr>
          <w:lang w:val="en-GB" w:eastAsia="en-US"/>
        </w:rPr>
      </w:pPr>
    </w:p>
    <w:p w:rsidR="004E02C2" w:rsidRDefault="005A7946" w:rsidP="004E02C2">
      <w:pPr>
        <w:keepNext/>
        <w:jc w:val="left"/>
        <w:rPr>
          <w:lang w:val="en-GB" w:eastAsia="en-US"/>
        </w:rPr>
      </w:pPr>
      <w:r>
        <w:rPr>
          <w:lang w:val="en-GB" w:eastAsia="en-US"/>
        </w:rPr>
        <w:t>In Figure 3, MCS 4 is compared to MCS 5</w:t>
      </w:r>
      <w:r w:rsidR="00D2146F">
        <w:rPr>
          <w:lang w:val="en-GB" w:eastAsia="en-US"/>
        </w:rPr>
        <w:t xml:space="preserve"> (see </w:t>
      </w:r>
      <w:r w:rsidR="00D2146F">
        <w:rPr>
          <w:lang w:val="en-GB" w:eastAsia="en-US"/>
        </w:rPr>
        <w:fldChar w:fldCharType="begin"/>
      </w:r>
      <w:r w:rsidR="00D2146F">
        <w:rPr>
          <w:lang w:val="en-GB" w:eastAsia="en-US"/>
        </w:rPr>
        <w:instrText xml:space="preserve"> REF _Ref403480136 \h </w:instrText>
      </w:r>
      <w:r w:rsidR="00D2146F">
        <w:rPr>
          <w:lang w:val="en-GB" w:eastAsia="en-US"/>
        </w:rPr>
      </w:r>
      <w:r w:rsidR="00D2146F">
        <w:rPr>
          <w:lang w:val="en-GB" w:eastAsia="en-US"/>
        </w:rPr>
        <w:fldChar w:fldCharType="separate"/>
      </w:r>
      <w:r w:rsidR="00D2146F">
        <w:t xml:space="preserve">Table </w:t>
      </w:r>
      <w:r w:rsidR="00D2146F">
        <w:rPr>
          <w:noProof/>
        </w:rPr>
        <w:t>2</w:t>
      </w:r>
      <w:r w:rsidR="00D2146F">
        <w:rPr>
          <w:lang w:val="en-GB" w:eastAsia="en-US"/>
        </w:rPr>
        <w:fldChar w:fldCharType="end"/>
      </w:r>
      <w:r w:rsidR="00D2146F">
        <w:rPr>
          <w:lang w:val="en-GB" w:eastAsia="en-US"/>
        </w:rPr>
        <w:t>)</w:t>
      </w:r>
      <w:r>
        <w:rPr>
          <w:lang w:val="en-GB" w:eastAsia="en-US"/>
        </w:rPr>
        <w:t>. Both sch</w:t>
      </w:r>
      <w:r w:rsidR="00030FF3">
        <w:rPr>
          <w:lang w:val="en-GB" w:eastAsia="en-US"/>
        </w:rPr>
        <w:t>emes carry 4.5 bits per symbol. (8</w:t>
      </w:r>
      <w:proofErr w:type="gramStart"/>
      <w:r w:rsidR="00030FF3">
        <w:rPr>
          <w:lang w:val="en-GB" w:eastAsia="en-US"/>
        </w:rPr>
        <w:t>,8</w:t>
      </w:r>
      <w:proofErr w:type="gramEnd"/>
      <w:r w:rsidR="00030FF3">
        <w:rPr>
          <w:lang w:val="en-GB" w:eastAsia="en-US"/>
        </w:rPr>
        <w:t>)-TPSK has a loss about 0.7 dB primarily due to less coding gain.</w:t>
      </w:r>
    </w:p>
    <w:p w:rsidR="008922AE" w:rsidRDefault="008922AE" w:rsidP="0049685A">
      <w:pPr>
        <w:keepNext/>
        <w:jc w:val="left"/>
        <w:rPr>
          <w:lang w:val="en-GB" w:eastAsia="en-US"/>
        </w:rPr>
      </w:pPr>
    </w:p>
    <w:p w:rsidR="0049685A" w:rsidRDefault="00476C0D" w:rsidP="0049685A">
      <w:pPr>
        <w:keepNext/>
        <w:jc w:val="left"/>
      </w:pPr>
      <w:r w:rsidRPr="00476C0D">
        <w:rPr>
          <w:noProof/>
          <w:lang w:val="en-GB" w:eastAsia="en-GB"/>
        </w:rPr>
        <w:drawing>
          <wp:inline distT="0" distB="0" distL="0" distR="0" wp14:anchorId="6E14DF81" wp14:editId="31CF555F">
            <wp:extent cx="5120640" cy="38404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ED3" w:rsidRDefault="0049685A" w:rsidP="0049685A">
      <w:pPr>
        <w:pStyle w:val="Caption"/>
        <w:jc w:val="center"/>
      </w:pPr>
      <w:r>
        <w:t xml:space="preserve">Figure </w:t>
      </w:r>
      <w:r w:rsidR="00C74BB8">
        <w:fldChar w:fldCharType="begin"/>
      </w:r>
      <w:r w:rsidR="00C74BB8">
        <w:instrText xml:space="preserve"> SEQ Figure \* ARABIC </w:instrText>
      </w:r>
      <w:r w:rsidR="00C74BB8">
        <w:fldChar w:fldCharType="separate"/>
      </w:r>
      <w:r w:rsidR="00030FF3">
        <w:rPr>
          <w:noProof/>
        </w:rPr>
        <w:t>1</w:t>
      </w:r>
      <w:r w:rsidR="00C74BB8">
        <w:rPr>
          <w:noProof/>
        </w:rPr>
        <w:fldChar w:fldCharType="end"/>
      </w:r>
      <w:r>
        <w:t xml:space="preserve"> Performance of un-coded TPSK over AWGN.</w:t>
      </w:r>
    </w:p>
    <w:p w:rsidR="005A7946" w:rsidRDefault="005A7946" w:rsidP="005A7946"/>
    <w:p w:rsidR="00D2146F" w:rsidRPr="005A7946" w:rsidRDefault="00D2146F" w:rsidP="005A7946"/>
    <w:p w:rsidR="004E02C2" w:rsidRDefault="004E02C2" w:rsidP="004E02C2">
      <w:pPr>
        <w:pStyle w:val="Caption"/>
        <w:keepNext/>
        <w:jc w:val="center"/>
      </w:pPr>
      <w:bookmarkStart w:id="1" w:name="_Ref403480136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 Simulated modulation and coding schemes.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318"/>
        <w:gridCol w:w="1318"/>
        <w:gridCol w:w="1318"/>
        <w:gridCol w:w="1318"/>
        <w:gridCol w:w="1319"/>
      </w:tblGrid>
      <w:tr w:rsidR="004E02C2" w:rsidTr="00671BFC">
        <w:tc>
          <w:tcPr>
            <w:tcW w:w="1705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Scheme index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1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2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3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4</w:t>
            </w:r>
          </w:p>
        </w:tc>
        <w:tc>
          <w:tcPr>
            <w:tcW w:w="1319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5</w:t>
            </w:r>
          </w:p>
        </w:tc>
      </w:tr>
      <w:tr w:rsidR="004E02C2" w:rsidTr="00671BFC">
        <w:tc>
          <w:tcPr>
            <w:tcW w:w="1705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Modulation</w:t>
            </w:r>
          </w:p>
        </w:tc>
        <w:tc>
          <w:tcPr>
            <w:tcW w:w="1318" w:type="dxa"/>
          </w:tcPr>
          <w:p w:rsidR="00D2146F" w:rsidRDefault="00D2146F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BPSK </w:t>
            </w:r>
          </w:p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SC-OFDM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(4,4)-TPSK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(4,8)-TPSK</w:t>
            </w:r>
          </w:p>
        </w:tc>
        <w:tc>
          <w:tcPr>
            <w:tcW w:w="1318" w:type="dxa"/>
          </w:tcPr>
          <w:p w:rsidR="00D2146F" w:rsidRDefault="00D2146F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BPSK</w:t>
            </w:r>
          </w:p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SC-OFDM</w:t>
            </w:r>
          </w:p>
        </w:tc>
        <w:tc>
          <w:tcPr>
            <w:tcW w:w="1319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(8,8)-TPSK</w:t>
            </w:r>
          </w:p>
        </w:tc>
      </w:tr>
      <w:tr w:rsidR="004E02C2" w:rsidTr="00671BFC">
        <w:tc>
          <w:tcPr>
            <w:tcW w:w="1705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No. of tones allocated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4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4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4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8</w:t>
            </w:r>
          </w:p>
        </w:tc>
        <w:tc>
          <w:tcPr>
            <w:tcW w:w="1319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8</w:t>
            </w:r>
          </w:p>
        </w:tc>
      </w:tr>
      <w:tr w:rsidR="004E02C2" w:rsidTr="00671BFC">
        <w:tc>
          <w:tcPr>
            <w:tcW w:w="1705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code rate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3/4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3/4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3/5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9/16</w:t>
            </w:r>
          </w:p>
        </w:tc>
        <w:tc>
          <w:tcPr>
            <w:tcW w:w="1319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3/4</w:t>
            </w:r>
          </w:p>
        </w:tc>
      </w:tr>
      <w:tr w:rsidR="004E02C2" w:rsidTr="00671BFC">
        <w:tc>
          <w:tcPr>
            <w:tcW w:w="1705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No. of bits per OFDM symbol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3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3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3</w:t>
            </w:r>
          </w:p>
        </w:tc>
        <w:tc>
          <w:tcPr>
            <w:tcW w:w="1318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4.5</w:t>
            </w:r>
          </w:p>
        </w:tc>
        <w:tc>
          <w:tcPr>
            <w:tcW w:w="1319" w:type="dxa"/>
          </w:tcPr>
          <w:p w:rsidR="004E02C2" w:rsidRDefault="004E02C2" w:rsidP="00671BFC">
            <w:pPr>
              <w:keepNext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4.5</w:t>
            </w:r>
          </w:p>
        </w:tc>
      </w:tr>
    </w:tbl>
    <w:p w:rsidR="004E02C2" w:rsidRPr="004E02C2" w:rsidRDefault="004E02C2" w:rsidP="004E02C2"/>
    <w:p w:rsidR="0049685A" w:rsidRDefault="0049685A" w:rsidP="00F41F3E">
      <w:pPr>
        <w:keepNext/>
        <w:jc w:val="center"/>
      </w:pPr>
      <w:r w:rsidRPr="0049685A">
        <w:rPr>
          <w:rStyle w:val="StyleLatinBodyCalibri11pt"/>
          <w:rFonts w:ascii="Times New Roman" w:hAnsi="Times New Roman" w:cs="Times New Roman"/>
          <w:noProof/>
          <w:sz w:val="21"/>
          <w:szCs w:val="21"/>
          <w:lang w:val="en-GB" w:eastAsia="en-GB"/>
        </w:rPr>
        <w:lastRenderedPageBreak/>
        <w:drawing>
          <wp:inline distT="0" distB="0" distL="0" distR="0" wp14:anchorId="550075BC" wp14:editId="0DB1A004">
            <wp:extent cx="4602480" cy="34518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480" cy="345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1A9" w:rsidRDefault="0049685A" w:rsidP="00D2146F">
      <w:pPr>
        <w:pStyle w:val="Caption"/>
        <w:jc w:val="center"/>
      </w:pPr>
      <w:r>
        <w:t xml:space="preserve">Figure </w:t>
      </w:r>
      <w:r w:rsidR="00C74BB8">
        <w:fldChar w:fldCharType="begin"/>
      </w:r>
      <w:r w:rsidR="00C74BB8">
        <w:instrText xml:space="preserve"> SEQ Figure \* ARABIC </w:instrText>
      </w:r>
      <w:r w:rsidR="00C74BB8">
        <w:fldChar w:fldCharType="separate"/>
      </w:r>
      <w:r w:rsidR="00030FF3">
        <w:rPr>
          <w:noProof/>
        </w:rPr>
        <w:t>2</w:t>
      </w:r>
      <w:r w:rsidR="00C74BB8">
        <w:rPr>
          <w:noProof/>
        </w:rPr>
        <w:fldChar w:fldCharType="end"/>
      </w:r>
      <w:r>
        <w:t xml:space="preserve"> Performance Comparison of BPSK</w:t>
      </w:r>
      <w:r w:rsidR="00D2146F">
        <w:t xml:space="preserve"> (MCS 1)</w:t>
      </w:r>
      <w:r>
        <w:t xml:space="preserve"> and TPSK</w:t>
      </w:r>
      <w:r w:rsidR="00D2146F">
        <w:t xml:space="preserve"> (MCS 2)</w:t>
      </w:r>
      <w:r>
        <w:t xml:space="preserve"> with 4 tones over TU-1 Hz channel (turbo code and packet size =800 bits).</w:t>
      </w:r>
    </w:p>
    <w:p w:rsidR="00D2146F" w:rsidRPr="00D2146F" w:rsidRDefault="00D2146F" w:rsidP="00D2146F"/>
    <w:p w:rsidR="00030FF3" w:rsidRDefault="00030FF3" w:rsidP="00F41F3E">
      <w:pPr>
        <w:keepNext/>
        <w:jc w:val="center"/>
      </w:pPr>
      <w:r w:rsidRPr="00030FF3">
        <w:rPr>
          <w:noProof/>
          <w:lang w:val="en-GB" w:eastAsia="en-GB"/>
        </w:rPr>
        <w:drawing>
          <wp:inline distT="0" distB="0" distL="0" distR="0" wp14:anchorId="788CD13C" wp14:editId="4D43D2F2">
            <wp:extent cx="4480560" cy="33604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3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FF3" w:rsidRPr="00030FF3" w:rsidRDefault="00030FF3" w:rsidP="00D2146F">
      <w:pPr>
        <w:pStyle w:val="Caption"/>
        <w:jc w:val="center"/>
      </w:pPr>
      <w:r>
        <w:t xml:space="preserve">Figure </w:t>
      </w:r>
      <w:r w:rsidR="00C74BB8">
        <w:fldChar w:fldCharType="begin"/>
      </w:r>
      <w:r w:rsidR="00C74BB8">
        <w:instrText xml:space="preserve"> SEQ Figure \* ARABIC </w:instrText>
      </w:r>
      <w:r w:rsidR="00C74BB8">
        <w:fldChar w:fldCharType="separate"/>
      </w:r>
      <w:r>
        <w:rPr>
          <w:noProof/>
        </w:rPr>
        <w:t>3</w:t>
      </w:r>
      <w:r w:rsidR="00C74BB8">
        <w:rPr>
          <w:noProof/>
        </w:rPr>
        <w:fldChar w:fldCharType="end"/>
      </w:r>
      <w:r>
        <w:t xml:space="preserve"> Performance comparison of BPSK</w:t>
      </w:r>
      <w:r w:rsidR="00D2146F">
        <w:t xml:space="preserve"> (MCS 4)</w:t>
      </w:r>
      <w:r>
        <w:t xml:space="preserve"> and (8</w:t>
      </w:r>
      <w:proofErr w:type="gramStart"/>
      <w:r>
        <w:t>,8</w:t>
      </w:r>
      <w:proofErr w:type="gramEnd"/>
      <w:r>
        <w:t>)-TPSK</w:t>
      </w:r>
      <w:r w:rsidR="00D2146F">
        <w:t xml:space="preserve"> (MCS 5)</w:t>
      </w:r>
      <w:r>
        <w:t xml:space="preserve"> over TU-1 Hz channel (turbo code, packet size=800 bits).</w:t>
      </w:r>
    </w:p>
    <w:p w:rsidR="00D50503" w:rsidRPr="00AE4B4A" w:rsidRDefault="00D50503" w:rsidP="00D50503">
      <w:pPr>
        <w:pStyle w:val="Heading1"/>
      </w:pPr>
      <w:r w:rsidRPr="00AE4B4A">
        <w:lastRenderedPageBreak/>
        <w:t>Summary</w:t>
      </w:r>
    </w:p>
    <w:p w:rsidR="00E35589" w:rsidRDefault="00AE4B4A" w:rsidP="00D50503">
      <w:pPr>
        <w:rPr>
          <w:lang w:val="en-GB" w:eastAsia="en-US"/>
        </w:rPr>
      </w:pPr>
      <w:r>
        <w:rPr>
          <w:lang w:val="en-GB" w:eastAsia="en-US"/>
        </w:rPr>
        <w:t xml:space="preserve">A new modulation scheme called TPSK has been defined which shows </w:t>
      </w:r>
      <w:r w:rsidR="00D2146F">
        <w:rPr>
          <w:lang w:val="en-GB" w:eastAsia="en-US"/>
        </w:rPr>
        <w:t xml:space="preserve">the performance of constant envelope TPSK scheme </w:t>
      </w:r>
      <w:r w:rsidR="00BA420A">
        <w:rPr>
          <w:lang w:val="en-GB" w:eastAsia="en-US"/>
        </w:rPr>
        <w:t>is</w:t>
      </w:r>
      <w:r w:rsidR="00D2146F">
        <w:rPr>
          <w:lang w:val="en-GB" w:eastAsia="en-US"/>
        </w:rPr>
        <w:t xml:space="preserve"> similar to performance of </w:t>
      </w:r>
      <w:r w:rsidR="00BA420A">
        <w:rPr>
          <w:lang w:val="en-GB" w:eastAsia="en-US"/>
        </w:rPr>
        <w:t xml:space="preserve">multi-tone </w:t>
      </w:r>
      <w:r w:rsidR="00D2146F">
        <w:rPr>
          <w:lang w:val="en-GB" w:eastAsia="en-US"/>
        </w:rPr>
        <w:t>BPSK.</w:t>
      </w:r>
    </w:p>
    <w:p w:rsidR="00D50503" w:rsidRPr="00D50503" w:rsidRDefault="00D2146F" w:rsidP="00D50503">
      <w:pPr>
        <w:rPr>
          <w:lang w:val="en-GB" w:eastAsia="en-US"/>
        </w:rPr>
      </w:pPr>
      <w:r>
        <w:rPr>
          <w:lang w:val="en-GB" w:eastAsia="en-US"/>
        </w:rPr>
        <w:t xml:space="preserve"> </w:t>
      </w:r>
    </w:p>
    <w:p w:rsidR="000905B4" w:rsidRPr="002C59DB" w:rsidRDefault="00F14A08" w:rsidP="00D50503">
      <w:pPr>
        <w:pStyle w:val="Heading1"/>
      </w:pPr>
      <w:r w:rsidRPr="002C59DB">
        <w:t>References</w:t>
      </w:r>
    </w:p>
    <w:p w:rsidR="002C59DB" w:rsidRPr="005F6C25" w:rsidRDefault="0084696D" w:rsidP="005F6C25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kern w:val="0"/>
          <w:szCs w:val="21"/>
        </w:rPr>
      </w:pPr>
      <w:bookmarkStart w:id="2" w:name="_Ref400380424"/>
      <w:bookmarkStart w:id="3" w:name="_Ref222280625"/>
      <w:bookmarkStart w:id="4" w:name="_Ref211321859"/>
      <w:bookmarkStart w:id="5" w:name="_Ref220829353"/>
      <w:r w:rsidRPr="00495289">
        <w:rPr>
          <w:szCs w:val="21"/>
        </w:rPr>
        <w:t>GP-140421, New Study Item on Cellular System Support for Ultra Low Complexity and Low Throughput Internet of Things, VODAFONE Group Plc. , GERAN</w:t>
      </w:r>
      <w:r w:rsidR="002A36EC">
        <w:rPr>
          <w:szCs w:val="21"/>
        </w:rPr>
        <w:t xml:space="preserve"> </w:t>
      </w:r>
      <w:r w:rsidRPr="00495289">
        <w:rPr>
          <w:szCs w:val="21"/>
        </w:rPr>
        <w:t>#62</w:t>
      </w:r>
      <w:bookmarkEnd w:id="2"/>
      <w:bookmarkEnd w:id="3"/>
      <w:r w:rsidR="00014DD5">
        <w:rPr>
          <w:szCs w:val="21"/>
        </w:rPr>
        <w:t>, May 2014</w:t>
      </w:r>
    </w:p>
    <w:p w:rsidR="005F6C25" w:rsidRPr="00495289" w:rsidRDefault="005F6C25" w:rsidP="000C487B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kern w:val="0"/>
          <w:szCs w:val="21"/>
        </w:rPr>
      </w:pPr>
      <w:r>
        <w:rPr>
          <w:sz w:val="22"/>
          <w:szCs w:val="22"/>
        </w:rPr>
        <w:t xml:space="preserve">GP-140839, Narrow Band OFDMA based proposal for GERAN Cellular </w:t>
      </w:r>
      <w:proofErr w:type="spellStart"/>
      <w:r>
        <w:rPr>
          <w:sz w:val="22"/>
          <w:szCs w:val="22"/>
        </w:rPr>
        <w:t>IoT</w:t>
      </w:r>
      <w:proofErr w:type="spellEnd"/>
      <w:r>
        <w:rPr>
          <w:sz w:val="22"/>
          <w:szCs w:val="22"/>
        </w:rPr>
        <w:t xml:space="preserve">, Qualcomm Incorporated, GERAN #64, San Francisco, USA, </w:t>
      </w:r>
      <w:bookmarkStart w:id="6" w:name="_GoBack"/>
      <w:bookmarkEnd w:id="6"/>
      <w:r>
        <w:rPr>
          <w:sz w:val="22"/>
          <w:szCs w:val="22"/>
        </w:rPr>
        <w:t>November 2014</w:t>
      </w:r>
    </w:p>
    <w:bookmarkEnd w:id="4"/>
    <w:bookmarkEnd w:id="5"/>
    <w:p w:rsidR="000905B4" w:rsidRPr="002C59DB" w:rsidRDefault="000905B4" w:rsidP="002C59DB">
      <w:pPr>
        <w:pStyle w:val="tdocheading0"/>
        <w:spacing w:before="0" w:beforeAutospacing="0" w:after="120" w:afterAutospacing="0"/>
        <w:rPr>
          <w:sz w:val="22"/>
          <w:szCs w:val="22"/>
        </w:rPr>
      </w:pPr>
    </w:p>
    <w:sectPr w:rsidR="000905B4" w:rsidRPr="002C59DB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BB8" w:rsidRDefault="00C74BB8">
      <w:r>
        <w:separator/>
      </w:r>
    </w:p>
  </w:endnote>
  <w:endnote w:type="continuationSeparator" w:id="0">
    <w:p w:rsidR="00C74BB8" w:rsidRDefault="00C7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C28" w:rsidRDefault="00C91C28" w:rsidP="00C91C2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36EC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36EC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BB8" w:rsidRDefault="00C74BB8">
      <w:r>
        <w:separator/>
      </w:r>
    </w:p>
  </w:footnote>
  <w:footnote w:type="continuationSeparator" w:id="0">
    <w:p w:rsidR="00C74BB8" w:rsidRDefault="00C74BB8">
      <w:r>
        <w:continuationSeparator/>
      </w:r>
    </w:p>
  </w:footnote>
  <w:footnote w:id="1">
    <w:p w:rsidR="0079609C" w:rsidRDefault="0079609C">
      <w:pPr>
        <w:pStyle w:val="FootnoteText"/>
      </w:pPr>
      <w:r>
        <w:rPr>
          <w:rStyle w:val="FootnoteReference"/>
        </w:rPr>
        <w:footnoteRef/>
      </w:r>
      <w:r>
        <w:t xml:space="preserve"> When filter</w:t>
      </w:r>
      <w:r w:rsidR="00F42B1D">
        <w:t>ing</w:t>
      </w:r>
      <w:r>
        <w:t xml:space="preserve"> is used, </w:t>
      </w:r>
      <w:r w:rsidR="00CE05CB">
        <w:t xml:space="preserve">magnitude may vary in </w:t>
      </w:r>
      <w:r>
        <w:t xml:space="preserve">the cyclic prefix part </w:t>
      </w:r>
      <w:r w:rsidR="007F76F3">
        <w:t xml:space="preserve">due to the </w:t>
      </w:r>
      <w:r w:rsidR="00CE05CB">
        <w:t xml:space="preserve">discontinuity between </w:t>
      </w:r>
      <w:r w:rsidR="007F76F3">
        <w:t>two OFDM symbols</w:t>
      </w:r>
      <w:r w:rsidR="00F42B1D">
        <w:t xml:space="preserve">. With proper filtering, this magnitude variation can be made small and limited </w:t>
      </w:r>
      <w:r w:rsidR="00AE4B4A">
        <w:t>to</w:t>
      </w:r>
      <w:r w:rsidR="00F42B1D">
        <w:t xml:space="preserve"> a small time duration.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5B7" w:rsidRDefault="00A725B1" w:rsidP="00992CB6">
    <w:pPr>
      <w:pStyle w:val="WP"/>
      <w:tabs>
        <w:tab w:val="right" w:pos="8280"/>
        <w:tab w:val="right" w:pos="10260"/>
      </w:tabs>
      <w:rPr>
        <w:rFonts w:ascii="Times New Roman" w:hAnsi="Times New Roman" w:cs="Times New Roman"/>
        <w:bCs/>
      </w:rPr>
    </w:pPr>
    <w:r>
      <w:rPr>
        <w:rFonts w:ascii="Times New Roman" w:hAnsi="Times New Roman" w:cs="Times New Roman"/>
        <w:bCs/>
      </w:rPr>
      <w:t>3</w:t>
    </w:r>
    <w:r w:rsidR="0005379D">
      <w:rPr>
        <w:rFonts w:ascii="Times New Roman" w:hAnsi="Times New Roman" w:cs="Times New Roman"/>
        <w:bCs/>
      </w:rPr>
      <w:t>GPP TSG GERAN #64</w:t>
    </w:r>
    <w:r w:rsidR="0005379D">
      <w:rPr>
        <w:rFonts w:ascii="Times New Roman" w:hAnsi="Times New Roman" w:cs="Times New Roman"/>
        <w:bCs/>
      </w:rPr>
      <w:tab/>
    </w:r>
    <w:proofErr w:type="spellStart"/>
    <w:r w:rsidR="0005379D">
      <w:rPr>
        <w:rFonts w:ascii="Times New Roman" w:hAnsi="Times New Roman" w:cs="Times New Roman"/>
        <w:bCs/>
      </w:rPr>
      <w:t>Tdoc</w:t>
    </w:r>
    <w:proofErr w:type="spellEnd"/>
    <w:r w:rsidR="0005379D">
      <w:rPr>
        <w:rFonts w:ascii="Times New Roman" w:hAnsi="Times New Roman" w:cs="Times New Roman"/>
        <w:bCs/>
      </w:rPr>
      <w:t xml:space="preserve"> GP-14</w:t>
    </w:r>
    <w:r w:rsidR="00495289">
      <w:rPr>
        <w:rFonts w:ascii="Times New Roman" w:hAnsi="Times New Roman" w:cs="Times New Roman"/>
        <w:bCs/>
      </w:rPr>
      <w:t>0842</w:t>
    </w:r>
  </w:p>
  <w:p w:rsidR="00E235B7" w:rsidRDefault="0005379D" w:rsidP="00E235B7">
    <w:pPr>
      <w:pStyle w:val="WP"/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  <w:r>
      <w:rPr>
        <w:rFonts w:ascii="Times New Roman" w:eastAsia="SimSun" w:hAnsi="Times New Roman" w:cs="Times New Roman"/>
        <w:bCs/>
        <w:lang w:eastAsia="zh-CN"/>
      </w:rPr>
      <w:t>San Francisco, USA</w:t>
    </w:r>
  </w:p>
  <w:p w:rsidR="00E235B7" w:rsidRPr="00032304" w:rsidRDefault="0005379D" w:rsidP="00E235B7">
    <w:pPr>
      <w:pStyle w:val="WP"/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  <w:r>
      <w:rPr>
        <w:rFonts w:ascii="Times New Roman" w:eastAsia="SimSun" w:hAnsi="Times New Roman" w:cs="Times New Roman"/>
        <w:bCs/>
        <w:lang w:eastAsia="zh-CN"/>
      </w:rPr>
      <w:t>17 – 21 November 2014</w:t>
    </w:r>
  </w:p>
  <w:p w:rsidR="00032304" w:rsidRPr="00E235B7" w:rsidRDefault="00032304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A0D6E"/>
    <w:multiLevelType w:val="hybridMultilevel"/>
    <w:tmpl w:val="E70E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C11B3"/>
    <w:multiLevelType w:val="hybridMultilevel"/>
    <w:tmpl w:val="8190040C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8207CB"/>
    <w:multiLevelType w:val="hybridMultilevel"/>
    <w:tmpl w:val="D79E7B92"/>
    <w:lvl w:ilvl="0" w:tplc="C1E403B6"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5687387"/>
    <w:multiLevelType w:val="multilevel"/>
    <w:tmpl w:val="7A601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94545F"/>
    <w:multiLevelType w:val="hybridMultilevel"/>
    <w:tmpl w:val="6C5C6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84959"/>
    <w:multiLevelType w:val="hybridMultilevel"/>
    <w:tmpl w:val="5AC841AA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DD0067"/>
    <w:multiLevelType w:val="hybridMultilevel"/>
    <w:tmpl w:val="2CA41F7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D4E4476"/>
    <w:multiLevelType w:val="hybridMultilevel"/>
    <w:tmpl w:val="4B929C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443BA8"/>
    <w:multiLevelType w:val="hybridMultilevel"/>
    <w:tmpl w:val="D2489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842F6"/>
    <w:multiLevelType w:val="hybridMultilevel"/>
    <w:tmpl w:val="57F6E1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A91942"/>
    <w:multiLevelType w:val="hybridMultilevel"/>
    <w:tmpl w:val="6DFCF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E3AF6"/>
    <w:multiLevelType w:val="hybridMultilevel"/>
    <w:tmpl w:val="3EF46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B070D0"/>
    <w:multiLevelType w:val="multilevel"/>
    <w:tmpl w:val="97FE6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3DC0365"/>
    <w:multiLevelType w:val="hybridMultilevel"/>
    <w:tmpl w:val="4112C5EA"/>
    <w:lvl w:ilvl="0" w:tplc="C882B34A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6696FF4"/>
    <w:multiLevelType w:val="hybridMultilevel"/>
    <w:tmpl w:val="FF305D74"/>
    <w:lvl w:ilvl="0" w:tplc="B27605B4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99C7422">
      <w:start w:val="2"/>
      <w:numFmt w:val="decimal"/>
      <w:isLgl/>
      <w:lvlText w:val="%2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 w:tplc="BB926182">
      <w:numFmt w:val="none"/>
      <w:lvlText w:val=""/>
      <w:lvlJc w:val="left"/>
      <w:pPr>
        <w:tabs>
          <w:tab w:val="num" w:pos="360"/>
        </w:tabs>
      </w:pPr>
    </w:lvl>
    <w:lvl w:ilvl="3" w:tplc="554CDD00">
      <w:numFmt w:val="none"/>
      <w:lvlText w:val=""/>
      <w:lvlJc w:val="left"/>
      <w:pPr>
        <w:tabs>
          <w:tab w:val="num" w:pos="360"/>
        </w:tabs>
      </w:pPr>
    </w:lvl>
    <w:lvl w:ilvl="4" w:tplc="C4CA263E">
      <w:numFmt w:val="none"/>
      <w:lvlText w:val=""/>
      <w:lvlJc w:val="left"/>
      <w:pPr>
        <w:tabs>
          <w:tab w:val="num" w:pos="360"/>
        </w:tabs>
      </w:pPr>
    </w:lvl>
    <w:lvl w:ilvl="5" w:tplc="969685FC">
      <w:numFmt w:val="none"/>
      <w:lvlText w:val=""/>
      <w:lvlJc w:val="left"/>
      <w:pPr>
        <w:tabs>
          <w:tab w:val="num" w:pos="360"/>
        </w:tabs>
      </w:pPr>
    </w:lvl>
    <w:lvl w:ilvl="6" w:tplc="A14204DA">
      <w:numFmt w:val="none"/>
      <w:lvlText w:val=""/>
      <w:lvlJc w:val="left"/>
      <w:pPr>
        <w:tabs>
          <w:tab w:val="num" w:pos="360"/>
        </w:tabs>
      </w:pPr>
    </w:lvl>
    <w:lvl w:ilvl="7" w:tplc="5F9A13B0">
      <w:numFmt w:val="none"/>
      <w:lvlText w:val=""/>
      <w:lvlJc w:val="left"/>
      <w:pPr>
        <w:tabs>
          <w:tab w:val="num" w:pos="360"/>
        </w:tabs>
      </w:pPr>
    </w:lvl>
    <w:lvl w:ilvl="8" w:tplc="A81019B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A573BC0"/>
    <w:multiLevelType w:val="hybridMultilevel"/>
    <w:tmpl w:val="AABC962C"/>
    <w:lvl w:ilvl="0" w:tplc="8E9A53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60FB3"/>
    <w:multiLevelType w:val="hybridMultilevel"/>
    <w:tmpl w:val="FF540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DD14DC"/>
    <w:multiLevelType w:val="hybridMultilevel"/>
    <w:tmpl w:val="19A0753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2309E6"/>
    <w:multiLevelType w:val="hybridMultilevel"/>
    <w:tmpl w:val="955ED006"/>
    <w:lvl w:ilvl="0" w:tplc="6F0A43DA"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0126E41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0">
    <w:nsid w:val="62DB44B6"/>
    <w:multiLevelType w:val="hybridMultilevel"/>
    <w:tmpl w:val="7A601F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0D15F8"/>
    <w:multiLevelType w:val="hybridMultilevel"/>
    <w:tmpl w:val="A0985482"/>
    <w:lvl w:ilvl="0" w:tplc="981ABEA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2DD4EE7"/>
    <w:multiLevelType w:val="multilevel"/>
    <w:tmpl w:val="8558E9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59A6BB6"/>
    <w:multiLevelType w:val="hybridMultilevel"/>
    <w:tmpl w:val="C1EACE66"/>
    <w:lvl w:ilvl="0" w:tplc="14CE74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2"/>
  </w:num>
  <w:num w:numId="3">
    <w:abstractNumId w:val="18"/>
  </w:num>
  <w:num w:numId="4">
    <w:abstractNumId w:val="17"/>
  </w:num>
  <w:num w:numId="5">
    <w:abstractNumId w:val="13"/>
  </w:num>
  <w:num w:numId="6">
    <w:abstractNumId w:val="23"/>
  </w:num>
  <w:num w:numId="7">
    <w:abstractNumId w:val="21"/>
  </w:num>
  <w:num w:numId="8">
    <w:abstractNumId w:val="6"/>
  </w:num>
  <w:num w:numId="9">
    <w:abstractNumId w:val="22"/>
  </w:num>
  <w:num w:numId="10">
    <w:abstractNumId w:val="20"/>
  </w:num>
  <w:num w:numId="11">
    <w:abstractNumId w:val="3"/>
  </w:num>
  <w:num w:numId="12">
    <w:abstractNumId w:val="12"/>
  </w:num>
  <w:num w:numId="13">
    <w:abstractNumId w:val="7"/>
  </w:num>
  <w:num w:numId="14">
    <w:abstractNumId w:val="19"/>
  </w:num>
  <w:num w:numId="15">
    <w:abstractNumId w:val="5"/>
  </w:num>
  <w:num w:numId="16">
    <w:abstractNumId w:val="9"/>
  </w:num>
  <w:num w:numId="17">
    <w:abstractNumId w:val="11"/>
  </w:num>
  <w:num w:numId="18">
    <w:abstractNumId w:val="8"/>
  </w:num>
  <w:num w:numId="19">
    <w:abstractNumId w:val="0"/>
  </w:num>
  <w:num w:numId="20">
    <w:abstractNumId w:val="16"/>
  </w:num>
  <w:num w:numId="21">
    <w:abstractNumId w:val="1"/>
  </w:num>
  <w:num w:numId="22">
    <w:abstractNumId w:val="15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5"/>
    <w:rsid w:val="00001ED3"/>
    <w:rsid w:val="00004A78"/>
    <w:rsid w:val="00005F9D"/>
    <w:rsid w:val="00011F38"/>
    <w:rsid w:val="00014DD5"/>
    <w:rsid w:val="00025855"/>
    <w:rsid w:val="000258AE"/>
    <w:rsid w:val="0002737E"/>
    <w:rsid w:val="00030094"/>
    <w:rsid w:val="00030FF3"/>
    <w:rsid w:val="00032304"/>
    <w:rsid w:val="00032AAE"/>
    <w:rsid w:val="00034071"/>
    <w:rsid w:val="00052E93"/>
    <w:rsid w:val="0005379D"/>
    <w:rsid w:val="000558F4"/>
    <w:rsid w:val="00055EEE"/>
    <w:rsid w:val="00056B3E"/>
    <w:rsid w:val="00087AD7"/>
    <w:rsid w:val="000905B4"/>
    <w:rsid w:val="00091B05"/>
    <w:rsid w:val="00094B73"/>
    <w:rsid w:val="000B47F6"/>
    <w:rsid w:val="000C1E67"/>
    <w:rsid w:val="000C28D7"/>
    <w:rsid w:val="000C487B"/>
    <w:rsid w:val="000D1B99"/>
    <w:rsid w:val="001076F5"/>
    <w:rsid w:val="00112D71"/>
    <w:rsid w:val="00114E8A"/>
    <w:rsid w:val="001415F2"/>
    <w:rsid w:val="00152E35"/>
    <w:rsid w:val="00163837"/>
    <w:rsid w:val="00165731"/>
    <w:rsid w:val="001664D5"/>
    <w:rsid w:val="00174AB2"/>
    <w:rsid w:val="0018068E"/>
    <w:rsid w:val="00180758"/>
    <w:rsid w:val="001B147F"/>
    <w:rsid w:val="001C4703"/>
    <w:rsid w:val="001C4B7C"/>
    <w:rsid w:val="001C6AEF"/>
    <w:rsid w:val="001E2323"/>
    <w:rsid w:val="001E5B73"/>
    <w:rsid w:val="001F4D30"/>
    <w:rsid w:val="0020680F"/>
    <w:rsid w:val="0022206D"/>
    <w:rsid w:val="0022639D"/>
    <w:rsid w:val="0023406E"/>
    <w:rsid w:val="002405F8"/>
    <w:rsid w:val="00244FCA"/>
    <w:rsid w:val="00247758"/>
    <w:rsid w:val="00256393"/>
    <w:rsid w:val="00274C04"/>
    <w:rsid w:val="002822A7"/>
    <w:rsid w:val="002A36EC"/>
    <w:rsid w:val="002B2053"/>
    <w:rsid w:val="002C2A1C"/>
    <w:rsid w:val="002C43AE"/>
    <w:rsid w:val="002C59DB"/>
    <w:rsid w:val="002D0879"/>
    <w:rsid w:val="002F3029"/>
    <w:rsid w:val="0030770F"/>
    <w:rsid w:val="003120E7"/>
    <w:rsid w:val="00342DC1"/>
    <w:rsid w:val="00370853"/>
    <w:rsid w:val="003D1893"/>
    <w:rsid w:val="003D554A"/>
    <w:rsid w:val="003D6C29"/>
    <w:rsid w:val="003F14DA"/>
    <w:rsid w:val="003F2BF9"/>
    <w:rsid w:val="003F7CF3"/>
    <w:rsid w:val="0042320C"/>
    <w:rsid w:val="0042665C"/>
    <w:rsid w:val="004318A1"/>
    <w:rsid w:val="00431EDE"/>
    <w:rsid w:val="0043244E"/>
    <w:rsid w:val="004345C9"/>
    <w:rsid w:val="004421D6"/>
    <w:rsid w:val="004430F5"/>
    <w:rsid w:val="0044681B"/>
    <w:rsid w:val="0045633A"/>
    <w:rsid w:val="00457473"/>
    <w:rsid w:val="00457C71"/>
    <w:rsid w:val="00476BAE"/>
    <w:rsid w:val="00476C0D"/>
    <w:rsid w:val="00485E5C"/>
    <w:rsid w:val="00495289"/>
    <w:rsid w:val="0049685A"/>
    <w:rsid w:val="00497B0B"/>
    <w:rsid w:val="004A3B41"/>
    <w:rsid w:val="004A562D"/>
    <w:rsid w:val="004B6816"/>
    <w:rsid w:val="004E02C2"/>
    <w:rsid w:val="004E236A"/>
    <w:rsid w:val="005130FF"/>
    <w:rsid w:val="0051427C"/>
    <w:rsid w:val="00514892"/>
    <w:rsid w:val="00520647"/>
    <w:rsid w:val="005213F6"/>
    <w:rsid w:val="00540FED"/>
    <w:rsid w:val="00543011"/>
    <w:rsid w:val="005466D6"/>
    <w:rsid w:val="00547F2C"/>
    <w:rsid w:val="0055488C"/>
    <w:rsid w:val="005552EF"/>
    <w:rsid w:val="005576EB"/>
    <w:rsid w:val="00562FE1"/>
    <w:rsid w:val="005670A9"/>
    <w:rsid w:val="0056793D"/>
    <w:rsid w:val="005772BC"/>
    <w:rsid w:val="005928C9"/>
    <w:rsid w:val="00593F17"/>
    <w:rsid w:val="005A7946"/>
    <w:rsid w:val="005B15D3"/>
    <w:rsid w:val="005F6C25"/>
    <w:rsid w:val="006251D2"/>
    <w:rsid w:val="00633393"/>
    <w:rsid w:val="00641885"/>
    <w:rsid w:val="0065402A"/>
    <w:rsid w:val="00661C65"/>
    <w:rsid w:val="00686643"/>
    <w:rsid w:val="00695594"/>
    <w:rsid w:val="006B76FD"/>
    <w:rsid w:val="006C1D2E"/>
    <w:rsid w:val="006D41B7"/>
    <w:rsid w:val="006E2036"/>
    <w:rsid w:val="006F4573"/>
    <w:rsid w:val="00700AED"/>
    <w:rsid w:val="00730351"/>
    <w:rsid w:val="00730EAC"/>
    <w:rsid w:val="0075369C"/>
    <w:rsid w:val="00763281"/>
    <w:rsid w:val="00774001"/>
    <w:rsid w:val="00791273"/>
    <w:rsid w:val="007923A5"/>
    <w:rsid w:val="00794EC8"/>
    <w:rsid w:val="0079609C"/>
    <w:rsid w:val="007A3365"/>
    <w:rsid w:val="007B5A2D"/>
    <w:rsid w:val="007C5334"/>
    <w:rsid w:val="007C748E"/>
    <w:rsid w:val="007E3266"/>
    <w:rsid w:val="007F1AC2"/>
    <w:rsid w:val="007F76F3"/>
    <w:rsid w:val="00807545"/>
    <w:rsid w:val="0081504C"/>
    <w:rsid w:val="00823F1F"/>
    <w:rsid w:val="00825C53"/>
    <w:rsid w:val="00831B8D"/>
    <w:rsid w:val="0084696D"/>
    <w:rsid w:val="00884892"/>
    <w:rsid w:val="008922AE"/>
    <w:rsid w:val="00897294"/>
    <w:rsid w:val="008A7DD0"/>
    <w:rsid w:val="008B1596"/>
    <w:rsid w:val="008D10B3"/>
    <w:rsid w:val="008E0396"/>
    <w:rsid w:val="008F2CB9"/>
    <w:rsid w:val="009077F9"/>
    <w:rsid w:val="009155D2"/>
    <w:rsid w:val="009702A1"/>
    <w:rsid w:val="00977FD1"/>
    <w:rsid w:val="0098008C"/>
    <w:rsid w:val="009902C4"/>
    <w:rsid w:val="00992CB6"/>
    <w:rsid w:val="009A2998"/>
    <w:rsid w:val="009B2B45"/>
    <w:rsid w:val="009B73C4"/>
    <w:rsid w:val="009C4D8B"/>
    <w:rsid w:val="009C4E1F"/>
    <w:rsid w:val="009D1B6D"/>
    <w:rsid w:val="00A107B7"/>
    <w:rsid w:val="00A15CCF"/>
    <w:rsid w:val="00A35020"/>
    <w:rsid w:val="00A403EC"/>
    <w:rsid w:val="00A54564"/>
    <w:rsid w:val="00A6007C"/>
    <w:rsid w:val="00A725B1"/>
    <w:rsid w:val="00A72DCA"/>
    <w:rsid w:val="00A86EBF"/>
    <w:rsid w:val="00AB392A"/>
    <w:rsid w:val="00AB3DB1"/>
    <w:rsid w:val="00AC289E"/>
    <w:rsid w:val="00AC3C2B"/>
    <w:rsid w:val="00AD3294"/>
    <w:rsid w:val="00AE2F57"/>
    <w:rsid w:val="00AE4B4A"/>
    <w:rsid w:val="00AE5318"/>
    <w:rsid w:val="00AE6E21"/>
    <w:rsid w:val="00B0231B"/>
    <w:rsid w:val="00B0796B"/>
    <w:rsid w:val="00B12F08"/>
    <w:rsid w:val="00B36D93"/>
    <w:rsid w:val="00B420F4"/>
    <w:rsid w:val="00B46407"/>
    <w:rsid w:val="00B5260F"/>
    <w:rsid w:val="00B64F57"/>
    <w:rsid w:val="00B94E42"/>
    <w:rsid w:val="00BA1FD2"/>
    <w:rsid w:val="00BA1FD7"/>
    <w:rsid w:val="00BA420A"/>
    <w:rsid w:val="00BA7010"/>
    <w:rsid w:val="00BB1F6A"/>
    <w:rsid w:val="00BB353F"/>
    <w:rsid w:val="00BC449B"/>
    <w:rsid w:val="00BC4923"/>
    <w:rsid w:val="00BD616D"/>
    <w:rsid w:val="00BD7CB0"/>
    <w:rsid w:val="00BE0495"/>
    <w:rsid w:val="00BE170B"/>
    <w:rsid w:val="00BF3758"/>
    <w:rsid w:val="00C13D3A"/>
    <w:rsid w:val="00C162F3"/>
    <w:rsid w:val="00C2314B"/>
    <w:rsid w:val="00C251ED"/>
    <w:rsid w:val="00C3393F"/>
    <w:rsid w:val="00C33E23"/>
    <w:rsid w:val="00C4151E"/>
    <w:rsid w:val="00C4782C"/>
    <w:rsid w:val="00C6318B"/>
    <w:rsid w:val="00C63F05"/>
    <w:rsid w:val="00C70AF5"/>
    <w:rsid w:val="00C74BB8"/>
    <w:rsid w:val="00C82CB0"/>
    <w:rsid w:val="00C91C28"/>
    <w:rsid w:val="00C93910"/>
    <w:rsid w:val="00CA015A"/>
    <w:rsid w:val="00CA3319"/>
    <w:rsid w:val="00CB41A9"/>
    <w:rsid w:val="00CB73BA"/>
    <w:rsid w:val="00CC543F"/>
    <w:rsid w:val="00CE05CB"/>
    <w:rsid w:val="00CF2035"/>
    <w:rsid w:val="00D00033"/>
    <w:rsid w:val="00D0325B"/>
    <w:rsid w:val="00D140A9"/>
    <w:rsid w:val="00D2146F"/>
    <w:rsid w:val="00D31EFB"/>
    <w:rsid w:val="00D46A9E"/>
    <w:rsid w:val="00D50503"/>
    <w:rsid w:val="00D52DEC"/>
    <w:rsid w:val="00D63D23"/>
    <w:rsid w:val="00D7392C"/>
    <w:rsid w:val="00D76E38"/>
    <w:rsid w:val="00D84B70"/>
    <w:rsid w:val="00DA7D88"/>
    <w:rsid w:val="00DB0228"/>
    <w:rsid w:val="00DB14BF"/>
    <w:rsid w:val="00DB3ADC"/>
    <w:rsid w:val="00DF1882"/>
    <w:rsid w:val="00E22EE3"/>
    <w:rsid w:val="00E235B7"/>
    <w:rsid w:val="00E35524"/>
    <w:rsid w:val="00E35589"/>
    <w:rsid w:val="00E379A3"/>
    <w:rsid w:val="00E517DF"/>
    <w:rsid w:val="00E841F2"/>
    <w:rsid w:val="00EA2994"/>
    <w:rsid w:val="00EA612C"/>
    <w:rsid w:val="00EB50ED"/>
    <w:rsid w:val="00EC3FA4"/>
    <w:rsid w:val="00EE5D38"/>
    <w:rsid w:val="00F14A08"/>
    <w:rsid w:val="00F274DB"/>
    <w:rsid w:val="00F37691"/>
    <w:rsid w:val="00F41F3E"/>
    <w:rsid w:val="00F42B1D"/>
    <w:rsid w:val="00F42B57"/>
    <w:rsid w:val="00F51566"/>
    <w:rsid w:val="00F51861"/>
    <w:rsid w:val="00F5348D"/>
    <w:rsid w:val="00F63177"/>
    <w:rsid w:val="00F64691"/>
    <w:rsid w:val="00F70B85"/>
    <w:rsid w:val="00F73584"/>
    <w:rsid w:val="00F80416"/>
    <w:rsid w:val="00F95D92"/>
    <w:rsid w:val="00F969EA"/>
    <w:rsid w:val="00FA046B"/>
    <w:rsid w:val="00FA13EE"/>
    <w:rsid w:val="00FC0F0E"/>
    <w:rsid w:val="00FC1476"/>
    <w:rsid w:val="00FC335B"/>
    <w:rsid w:val="00FD268D"/>
    <w:rsid w:val="00FD44DD"/>
    <w:rsid w:val="00FD5C34"/>
    <w:rsid w:val="00FE45E0"/>
    <w:rsid w:val="00FE6B14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75A8AE-6281-4FA4-BBE4-895045BD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link w:val="Heading1Char"/>
    <w:qFormat/>
    <w:rsid w:val="00C63F0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0C487B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1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9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9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uiPriority w:val="35"/>
    <w:qFormat/>
    <w:rsid w:val="00D0325B"/>
    <w:rPr>
      <w:b/>
      <w:bCs/>
      <w:sz w:val="2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qFormat/>
    <w:rsid w:val="00431EDE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31EDE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0258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58AE"/>
    <w:rPr>
      <w:rFonts w:ascii="Segoe UI" w:hAnsi="Segoe UI" w:cs="Segoe UI"/>
      <w:kern w:val="2"/>
      <w:sz w:val="18"/>
      <w:szCs w:val="18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0796B"/>
    <w:rPr>
      <w:color w:val="808080"/>
    </w:rPr>
  </w:style>
  <w:style w:type="character" w:styleId="CommentReference">
    <w:name w:val="annotation reference"/>
    <w:basedOn w:val="DefaultParagraphFont"/>
    <w:rsid w:val="007960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60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9609C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7960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09C"/>
    <w:rPr>
      <w:b/>
      <w:bCs/>
      <w:kern w:val="2"/>
      <w:lang w:eastAsia="zh-CN"/>
    </w:rPr>
  </w:style>
  <w:style w:type="paragraph" w:styleId="FootnoteText">
    <w:name w:val="footnote text"/>
    <w:basedOn w:val="Normal"/>
    <w:link w:val="FootnoteTextChar"/>
    <w:rsid w:val="007960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9609C"/>
    <w:rPr>
      <w:kern w:val="2"/>
      <w:lang w:eastAsia="zh-CN"/>
    </w:rPr>
  </w:style>
  <w:style w:type="character" w:styleId="FootnoteReference">
    <w:name w:val="footnote reference"/>
    <w:basedOn w:val="DefaultParagraphFont"/>
    <w:rsid w:val="0079609C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001ED3"/>
    <w:rPr>
      <w:rFonts w:ascii="Arial" w:hAnsi="Arial"/>
      <w:sz w:val="36"/>
      <w:lang w:val="en-GB"/>
    </w:rPr>
  </w:style>
  <w:style w:type="table" w:styleId="GridTable4-Accent1">
    <w:name w:val="Grid Table 4 Accent 1"/>
    <w:basedOn w:val="TableNormal"/>
    <w:uiPriority w:val="49"/>
    <w:rsid w:val="004E02C2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3CC7D-B4BA-4BB8-9E63-171939E5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2680</TotalTime>
  <Pages>5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Qualcomm Europe</Company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</dc:creator>
  <cp:keywords/>
  <dc:description/>
  <cp:lastModifiedBy>Dhanda, Mungal</cp:lastModifiedBy>
  <cp:revision>22</cp:revision>
  <cp:lastPrinted>2008-10-09T18:58:00Z</cp:lastPrinted>
  <dcterms:created xsi:type="dcterms:W3CDTF">2014-10-26T04:40:00Z</dcterms:created>
  <dcterms:modified xsi:type="dcterms:W3CDTF">2014-11-11T15:14:00Z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-1456104562</vt:i4>
  </property>
  <property fmtid="{D5CDD505-2E9C-101B-9397-08002B2CF9AE}" pid="4" name="_EmailSubject">
    <vt:lpwstr>TPSK contribution</vt:lpwstr>
  </property>
  <property fmtid="{D5CDD505-2E9C-101B-9397-08002B2CF9AE}" pid="5" name="_AuthorEmail">
    <vt:lpwstr>wangxiao@qti.qualcomm.com</vt:lpwstr>
  </property>
  <property fmtid="{D5CDD505-2E9C-101B-9397-08002B2CF9AE}" pid="6" name="_AuthorEmailDisplayName">
    <vt:lpwstr>Wang, Xiaofeng</vt:lpwstr>
  </property>
  <property fmtid="{D5CDD505-2E9C-101B-9397-08002B2CF9AE}" pid="7" name="_PreviousAdHocReviewCycleID">
    <vt:i4>-1757906282</vt:i4>
  </property>
  <property fmtid="{D5CDD505-2E9C-101B-9397-08002B2CF9AE}" pid="8" name="_ReviewingToolsShownOnce">
    <vt:lpwstr/>
  </property>
</Properties>
</file>